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17764" w:rsidR="00F54FA5" w:rsidP="00F54FA5" w:rsidRDefault="00F54FA5" w14:paraId="768907A3" w14:textId="77777777">
      <w:pPr>
        <w:jc w:val="center"/>
        <w:rPr>
          <w:rFonts w:ascii="Titillium Web" w:hAnsi="Titillium Web" w:cs="Times New Roman"/>
          <w:b/>
          <w:color w:val="222A35"/>
          <w:sz w:val="26"/>
          <w:szCs w:val="26"/>
          <w:u w:val="single"/>
        </w:rPr>
      </w:pPr>
      <w:r w:rsidRPr="00617764">
        <w:rPr>
          <w:rFonts w:ascii="Titillium Web" w:hAnsi="Titillium Web" w:cs="Times New Roman"/>
          <w:b/>
          <w:color w:val="000000"/>
          <w:sz w:val="26"/>
          <w:szCs w:val="26"/>
          <w:u w:val="single"/>
        </w:rPr>
        <w:t xml:space="preserve">REPORT CONTROLLO </w:t>
      </w:r>
      <w:r w:rsidRPr="00617764">
        <w:rPr>
          <w:rFonts w:ascii="Titillium Web" w:hAnsi="Titillium Web" w:cs="Times New Roman"/>
          <w:b/>
          <w:color w:val="222A35"/>
          <w:sz w:val="26"/>
          <w:szCs w:val="26"/>
          <w:u w:val="single"/>
        </w:rPr>
        <w:t xml:space="preserve">SULLE PROCEDURE E SULLE SPESE </w:t>
      </w:r>
    </w:p>
    <w:p w:rsidRPr="00617764" w:rsidR="00F54FA5" w:rsidP="00F54FA5" w:rsidRDefault="00F54FA5" w14:paraId="01F6DF65" w14:textId="77777777">
      <w:pPr>
        <w:jc w:val="center"/>
        <w:rPr>
          <w:rFonts w:ascii="Titillium Web" w:hAnsi="Titillium Web" w:cs="Times New Roman"/>
          <w:b/>
          <w:color w:val="000000"/>
          <w:sz w:val="26"/>
          <w:szCs w:val="26"/>
          <w:u w:val="single"/>
        </w:rPr>
      </w:pPr>
      <w:r w:rsidRPr="00617764">
        <w:rPr>
          <w:rFonts w:ascii="Titillium Web" w:hAnsi="Titillium Web" w:cs="Times New Roman"/>
          <w:b/>
          <w:color w:val="222A35"/>
          <w:sz w:val="26"/>
          <w:szCs w:val="26"/>
          <w:u w:val="single"/>
        </w:rPr>
        <w:t xml:space="preserve">ID </w:t>
      </w:r>
      <w:proofErr w:type="gramStart"/>
      <w:r w:rsidRPr="00617764">
        <w:rPr>
          <w:rFonts w:ascii="Titillium Web" w:hAnsi="Titillium Web" w:cs="Times New Roman"/>
          <w:b/>
          <w:color w:val="222A35"/>
          <w:sz w:val="26"/>
          <w:szCs w:val="26"/>
          <w:u w:val="single"/>
        </w:rPr>
        <w:t>controllo:_</w:t>
      </w:r>
      <w:proofErr w:type="gramEnd"/>
      <w:r w:rsidRPr="00617764">
        <w:rPr>
          <w:rFonts w:ascii="Titillium Web" w:hAnsi="Titillium Web" w:cs="Times New Roman"/>
          <w:b/>
          <w:color w:val="222A35"/>
          <w:sz w:val="26"/>
          <w:szCs w:val="26"/>
          <w:u w:val="single"/>
        </w:rPr>
        <w:t xml:space="preserve">_____ </w:t>
      </w:r>
    </w:p>
    <w:p w:rsidRPr="00617764" w:rsidR="00F54FA5" w:rsidP="00F54FA5" w:rsidRDefault="00F54FA5" w14:paraId="76E4DDCF" w14:textId="77777777">
      <w:pPr>
        <w:jc w:val="center"/>
        <w:rPr>
          <w:rFonts w:ascii="Titillium Web" w:hAnsi="Titillium Web" w:cs="Times New Roman"/>
          <w:b/>
          <w:sz w:val="26"/>
          <w:szCs w:val="26"/>
          <w:u w:val="single"/>
        </w:rPr>
      </w:pPr>
    </w:p>
    <w:tbl>
      <w:tblPr>
        <w:tblW w:w="7937" w:type="dxa"/>
        <w:jc w:val="right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67"/>
        <w:gridCol w:w="3402"/>
        <w:gridCol w:w="566"/>
        <w:gridCol w:w="3402"/>
      </w:tblGrid>
      <w:tr w:rsidRPr="00617764" w:rsidR="00F54FA5" w:rsidTr="00457309" w14:paraId="7EEAA80E" w14:textId="77777777">
        <w:trPr>
          <w:jc w:val="right"/>
        </w:trPr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451E5047" w14:textId="77777777">
            <w:pPr>
              <w:widowControl w:val="0"/>
              <w:spacing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36FA8AC9" w14:textId="77777777">
            <w:pPr>
              <w:spacing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617764">
              <w:rPr>
                <w:rFonts w:ascii="Titillium Web" w:hAnsi="Titillium Web" w:cs="Times New Roman"/>
                <w:b/>
                <w:szCs w:val="24"/>
              </w:rPr>
              <w:t>Report provvisorio</w:t>
            </w:r>
          </w:p>
        </w:tc>
        <w:tc>
          <w:tcPr>
            <w:tcW w:w="56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44AB1670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cs="Times New Roman"/>
                <w:b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7288A339" w14:textId="77777777">
            <w:pPr>
              <w:spacing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617764">
              <w:rPr>
                <w:rFonts w:ascii="Titillium Web" w:hAnsi="Titillium Web" w:cs="Times New Roman"/>
                <w:b/>
                <w:szCs w:val="24"/>
              </w:rPr>
              <w:t>Report definitivo</w:t>
            </w:r>
          </w:p>
        </w:tc>
      </w:tr>
      <w:tr w:rsidRPr="00617764" w:rsidR="00F54FA5" w:rsidTr="00457309" w14:paraId="29F2BB32" w14:textId="77777777">
        <w:trPr>
          <w:trHeight w:val="416"/>
          <w:jc w:val="right"/>
        </w:trPr>
        <w:tc>
          <w:tcPr>
            <w:tcW w:w="567" w:type="dxa"/>
            <w:tcBorders>
              <w:left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0B3E25F0" w14:textId="77777777">
            <w:pPr>
              <w:widowControl w:val="0"/>
              <w:spacing w:line="240" w:lineRule="auto"/>
              <w:rPr>
                <w:rFonts w:ascii="Titillium Web" w:hAnsi="Titillium Web" w:cs="Times New Roman"/>
                <w:b/>
                <w:sz w:val="2"/>
                <w:szCs w:val="2"/>
                <w:u w:val="singl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6A421D9C" w14:textId="77777777">
            <w:pPr>
              <w:spacing w:line="240" w:lineRule="auto"/>
              <w:rPr>
                <w:rFonts w:ascii="Titillium Web" w:hAnsi="Titillium Web" w:cs="Times New Roman"/>
                <w:b/>
                <w:sz w:val="2"/>
                <w:szCs w:val="2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0576D712" w14:textId="77777777">
            <w:pPr>
              <w:widowControl w:val="0"/>
              <w:spacing w:line="240" w:lineRule="auto"/>
              <w:rPr>
                <w:rFonts w:ascii="Titillium Web" w:hAnsi="Titillium Web" w:cs="Times New Roman"/>
                <w:b/>
                <w:sz w:val="2"/>
                <w:szCs w:val="2"/>
                <w:u w:val="singl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3B258882" w14:textId="77777777">
            <w:pPr>
              <w:spacing w:line="240" w:lineRule="auto"/>
              <w:rPr>
                <w:rFonts w:ascii="Titillium Web" w:hAnsi="Titillium Web" w:cs="Times New Roman"/>
                <w:b/>
                <w:sz w:val="2"/>
                <w:szCs w:val="2"/>
              </w:rPr>
            </w:pPr>
          </w:p>
        </w:tc>
      </w:tr>
      <w:tr w:rsidRPr="00617764" w:rsidR="00F54FA5" w:rsidTr="00457309" w14:paraId="367EF115" w14:textId="77777777">
        <w:trPr>
          <w:jc w:val="right"/>
        </w:trPr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60042A14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cs="Times New Roman"/>
                <w:b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1ACF34F5" w14:textId="77777777">
            <w:pPr>
              <w:spacing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617764">
              <w:rPr>
                <w:rFonts w:ascii="Titillium Web" w:hAnsi="Titillium Web" w:cs="Times New Roman"/>
                <w:b/>
                <w:szCs w:val="24"/>
              </w:rPr>
              <w:t>Controllo campionario</w:t>
            </w:r>
          </w:p>
        </w:tc>
        <w:tc>
          <w:tcPr>
            <w:tcW w:w="56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1A2F5FDE" w14:textId="77777777">
            <w:pPr>
              <w:widowControl w:val="0"/>
              <w:spacing w:line="240" w:lineRule="auto"/>
              <w:rPr>
                <w:rFonts w:ascii="Titillium Web" w:hAnsi="Titillium Web" w:cs="Times New Roman"/>
                <w:b/>
                <w:sz w:val="26"/>
                <w:szCs w:val="26"/>
              </w:rPr>
            </w:pPr>
            <w:r w:rsidRPr="00617764">
              <w:rPr>
                <w:rFonts w:ascii="Titillium Web" w:hAnsi="Titillium Web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267D785B" w14:textId="77777777">
            <w:pPr>
              <w:spacing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617764">
              <w:rPr>
                <w:rFonts w:ascii="Titillium Web" w:hAnsi="Titillium Web" w:cs="Times New Roman"/>
                <w:b/>
                <w:szCs w:val="24"/>
              </w:rPr>
              <w:t>Controllo 100%</w:t>
            </w:r>
          </w:p>
        </w:tc>
      </w:tr>
    </w:tbl>
    <w:p w:rsidRPr="00617764" w:rsidR="00F54FA5" w:rsidP="00F54FA5" w:rsidRDefault="00F54FA5" w14:paraId="3EF38B0B" w14:textId="77777777">
      <w:pPr>
        <w:rPr>
          <w:rFonts w:ascii="Titillium Web" w:hAnsi="Titillium Web" w:cs="Times New Roman"/>
          <w:b/>
          <w:szCs w:val="24"/>
        </w:rPr>
      </w:pPr>
    </w:p>
    <w:p w:rsidRPr="00617764" w:rsidR="00F54FA5" w:rsidP="00F54FA5" w:rsidRDefault="00F54FA5" w14:paraId="202A0BBA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240" w:lineRule="auto"/>
        <w:jc w:val="center"/>
        <w:rPr>
          <w:rFonts w:ascii="Titillium Web" w:hAnsi="Titillium Web" w:cs="Times New Roman"/>
          <w:b/>
          <w:color w:val="000000"/>
          <w:sz w:val="28"/>
          <w:szCs w:val="28"/>
        </w:rPr>
      </w:pPr>
      <w:r w:rsidRPr="00617764">
        <w:rPr>
          <w:rFonts w:ascii="Titillium Web" w:hAnsi="Titillium Web" w:cs="Times New Roman"/>
          <w:b/>
          <w:color w:val="000000"/>
          <w:sz w:val="28"/>
          <w:szCs w:val="28"/>
        </w:rPr>
        <w:t>DATA</w:t>
      </w:r>
    </w:p>
    <w:p w:rsidRPr="00617764" w:rsidR="00F54FA5" w:rsidP="00F54FA5" w:rsidRDefault="00F54FA5" w14:paraId="0810932C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Titillium Web" w:hAnsi="Titillium Web" w:cs="Times New Roman"/>
          <w:color w:val="000000"/>
          <w:szCs w:val="24"/>
        </w:rPr>
      </w:pPr>
    </w:p>
    <w:p w:rsidRPr="00617764" w:rsidR="00F54FA5" w:rsidP="00F54FA5" w:rsidRDefault="00F54FA5" w14:paraId="7EEAC616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240" w:lineRule="auto"/>
        <w:jc w:val="center"/>
        <w:rPr>
          <w:rFonts w:ascii="Titillium Web" w:hAnsi="Titillium Web" w:cs="Times New Roman"/>
          <w:b/>
          <w:color w:val="000000"/>
          <w:sz w:val="28"/>
          <w:szCs w:val="28"/>
        </w:rPr>
      </w:pPr>
      <w:r w:rsidRPr="00617764">
        <w:rPr>
          <w:rFonts w:ascii="Titillium Web" w:hAnsi="Titillium Web" w:cs="Times New Roman"/>
          <w:b/>
          <w:sz w:val="28"/>
          <w:szCs w:val="28"/>
        </w:rPr>
        <w:t xml:space="preserve">SOGGETTO ATTUATORE/SOGGETTO SUB-ATTUATORE </w:t>
      </w:r>
      <w:r w:rsidRPr="00617764">
        <w:rPr>
          <w:rFonts w:ascii="Titillium Web" w:hAnsi="Titillium Web" w:cs="Times New Roman"/>
          <w:b/>
          <w:color w:val="000000"/>
          <w:sz w:val="28"/>
          <w:szCs w:val="28"/>
        </w:rPr>
        <w:t>DELL’INTERVENTO</w:t>
      </w:r>
    </w:p>
    <w:p w:rsidRPr="00617764" w:rsidR="00F54FA5" w:rsidP="00F54FA5" w:rsidRDefault="00F54FA5" w14:paraId="0FBE48A9" w14:textId="77777777">
      <w:pPr>
        <w:shd w:val="clear" w:color="auto" w:fill="FFFFFF"/>
        <w:spacing w:line="360" w:lineRule="auto"/>
        <w:jc w:val="center"/>
        <w:rPr>
          <w:rFonts w:ascii="Titillium Web" w:hAnsi="Titillium Web" w:cs="Times New Roman"/>
          <w:i/>
          <w:szCs w:val="24"/>
        </w:rPr>
      </w:pPr>
    </w:p>
    <w:p w:rsidRPr="00617764" w:rsidR="00F54FA5" w:rsidP="00F54FA5" w:rsidRDefault="00F54FA5" w14:paraId="11F628E1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240" w:lineRule="auto"/>
        <w:jc w:val="center"/>
        <w:rPr>
          <w:rFonts w:ascii="Titillium Web" w:hAnsi="Titillium Web" w:cs="Times New Roman"/>
          <w:b/>
          <w:color w:val="222A35"/>
          <w:sz w:val="28"/>
          <w:szCs w:val="28"/>
        </w:rPr>
      </w:pPr>
      <w:r w:rsidRPr="00617764">
        <w:rPr>
          <w:rFonts w:ascii="Titillium Web" w:hAnsi="Titillium Web" w:cs="Times New Roman"/>
          <w:b/>
          <w:color w:val="222A35"/>
          <w:sz w:val="28"/>
          <w:szCs w:val="28"/>
        </w:rPr>
        <w:t>PROCEDURE DI SELEZIONE E SPESE</w:t>
      </w:r>
    </w:p>
    <w:p w:rsidRPr="00617764" w:rsidR="00F54FA5" w:rsidP="00F54FA5" w:rsidRDefault="00F54FA5" w14:paraId="2B8AFD08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Titillium Web" w:hAnsi="Titillium Web" w:eastAsia="Times New Roman" w:cs="Times New Roman"/>
          <w:b/>
          <w:i/>
          <w:color w:val="000000"/>
          <w:sz w:val="12"/>
          <w:szCs w:val="12"/>
          <w:highlight w:val="yellow"/>
          <w:u w:val="single"/>
        </w:rPr>
      </w:pPr>
    </w:p>
    <w:p w:rsidRPr="00617764" w:rsidR="00F54FA5" w:rsidP="00F54FA5" w:rsidRDefault="00F54FA5" w14:paraId="0E19E5B7" w14:textId="7777777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jc w:val="both"/>
        <w:rPr>
          <w:rFonts w:ascii="Titillium Web" w:hAnsi="Titillium Web" w:eastAsia="Times New Roman" w:cs="Times New Roman"/>
          <w:color w:val="000000"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 xml:space="preserve">PERIODO DI RIFERIMENTO DELLE SPESE: </w:t>
      </w:r>
    </w:p>
    <w:p w:rsidRPr="00617764" w:rsidR="00F54FA5" w:rsidP="00F54FA5" w:rsidRDefault="00F54FA5" w14:paraId="128E4DBD" w14:textId="7777777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jc w:val="both"/>
        <w:rPr>
          <w:rFonts w:ascii="Titillium Web" w:hAnsi="Titillium Web" w:eastAsia="Times New Roman" w:cs="Times New Roman"/>
          <w:color w:val="000000"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 xml:space="preserve">MISURA CORRELATA: </w:t>
      </w:r>
    </w:p>
    <w:p w:rsidRPr="00617764" w:rsidR="00F54FA5" w:rsidP="00F54FA5" w:rsidRDefault="00F54FA5" w14:paraId="7848FE3C" w14:textId="7777777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jc w:val="both"/>
        <w:rPr>
          <w:rFonts w:ascii="Titillium Web" w:hAnsi="Titillium Web" w:eastAsia="Times New Roman" w:cs="Times New Roman"/>
          <w:color w:val="222A35"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>PROCEDURA OGGETTO DEL CONTROLLO</w:t>
      </w:r>
      <w:r w:rsidRPr="00617764">
        <w:rPr>
          <w:rFonts w:ascii="Titillium Web" w:hAnsi="Titillium Web" w:eastAsia="Times New Roman" w:cs="Times New Roman"/>
          <w:b/>
          <w:color w:val="222A35"/>
          <w:szCs w:val="24"/>
        </w:rPr>
        <w:t xml:space="preserve">: </w:t>
      </w:r>
    </w:p>
    <w:p w:rsidRPr="00617764" w:rsidR="00F54FA5" w:rsidP="00F54FA5" w:rsidRDefault="00F54FA5" w14:paraId="234E34F1" w14:textId="7777777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jc w:val="both"/>
        <w:rPr>
          <w:rFonts w:ascii="Titillium Web" w:hAnsi="Titillium Web" w:eastAsia="Times New Roman" w:cs="Times New Roman"/>
          <w:color w:val="222A35"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>SPESE OGGETTO DEL CONTROLLO:</w:t>
      </w:r>
    </w:p>
    <w:p w:rsidRPr="00617764" w:rsidR="00F54FA5" w:rsidP="00F54FA5" w:rsidRDefault="00F54FA5" w14:paraId="0A51BFAC" w14:textId="7777777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jc w:val="both"/>
        <w:rPr>
          <w:rFonts w:ascii="Titillium Web" w:hAnsi="Titillium Web" w:eastAsia="Times New Roman" w:cs="Times New Roman"/>
          <w:color w:val="222A35"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>CUP:</w:t>
      </w:r>
    </w:p>
    <w:p w:rsidRPr="00617764" w:rsidR="00F54FA5" w:rsidP="00F54FA5" w:rsidRDefault="00F54FA5" w14:paraId="7D32CCD9" w14:textId="7777777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jc w:val="both"/>
        <w:rPr>
          <w:rFonts w:ascii="Titillium Web" w:hAnsi="Titillium Web" w:eastAsia="Times New Roman" w:cs="Times New Roman"/>
          <w:color w:val="222A35"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>CIG:</w:t>
      </w:r>
    </w:p>
    <w:p w:rsidRPr="00617764" w:rsidR="00F54FA5" w:rsidP="00F54FA5" w:rsidRDefault="00F54FA5" w14:paraId="20E996D9" w14:textId="7777777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jc w:val="both"/>
        <w:rPr>
          <w:rFonts w:ascii="Titillium Web" w:hAnsi="Titillium Web" w:eastAsia="Times New Roman" w:cs="Times New Roman"/>
          <w:color w:val="222A35"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>Rendiconto di Progetto:</w:t>
      </w:r>
    </w:p>
    <w:p w:rsidRPr="00617764" w:rsidR="00F54FA5" w:rsidP="00F54FA5" w:rsidRDefault="00F54FA5" w14:paraId="3C4CB99B" w14:textId="77777777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Titillium Web" w:hAnsi="Titillium Web" w:cs="Times New Roman"/>
          <w:color w:val="222A35"/>
          <w:szCs w:val="24"/>
        </w:rPr>
      </w:pPr>
    </w:p>
    <w:p w:rsidRPr="00617764" w:rsidR="00F54FA5" w:rsidP="00F54FA5" w:rsidRDefault="00F54FA5" w14:paraId="667940AE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240" w:lineRule="auto"/>
        <w:jc w:val="center"/>
        <w:rPr>
          <w:rFonts w:ascii="Titillium Web" w:hAnsi="Titillium Web" w:cs="Times New Roman"/>
          <w:b/>
          <w:color w:val="000000"/>
          <w:sz w:val="28"/>
          <w:szCs w:val="28"/>
        </w:rPr>
      </w:pPr>
      <w:r w:rsidRPr="00617764">
        <w:rPr>
          <w:rFonts w:ascii="Titillium Web" w:hAnsi="Titillium Web" w:cs="Times New Roman"/>
          <w:b/>
          <w:sz w:val="28"/>
          <w:szCs w:val="28"/>
        </w:rPr>
        <w:t>CONTENUTI DEL RAPPORTO</w:t>
      </w:r>
    </w:p>
    <w:p w:rsidRPr="00617764" w:rsidR="00F54FA5" w:rsidP="00F54FA5" w:rsidRDefault="00F54FA5" w14:paraId="54B33717" w14:textId="77777777">
      <w:pPr>
        <w:jc w:val="both"/>
        <w:rPr>
          <w:rFonts w:ascii="Titillium Web" w:hAnsi="Titillium Web" w:cs="Times New Roman"/>
          <w:i/>
          <w:sz w:val="8"/>
          <w:szCs w:val="8"/>
        </w:rPr>
      </w:pPr>
    </w:p>
    <w:p w:rsidRPr="00617764" w:rsidR="00F54FA5" w:rsidP="00F54FA5" w:rsidRDefault="00F54FA5" w14:paraId="7A554C10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Cs w:val="24"/>
        </w:rPr>
      </w:pPr>
      <w:r w:rsidRPr="00617764">
        <w:rPr>
          <w:rFonts w:ascii="Titillium Web" w:hAnsi="Titillium Web" w:eastAsia="Times New Roman" w:cs="Times New Roman"/>
          <w:b/>
          <w:bCs/>
          <w:szCs w:val="24"/>
        </w:rPr>
        <w:t xml:space="preserve">1. ASPETTI PRINCIPALI DELLA VERIFICA E MODALITA’ DI SVOLGIMENTO </w:t>
      </w:r>
    </w:p>
    <w:p w:rsidRPr="00617764" w:rsidR="00F54FA5" w:rsidP="00F54FA5" w:rsidRDefault="00F54FA5" w14:paraId="3553F26E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>1.1. Premessa</w:t>
      </w:r>
      <w:r w:rsidRPr="00617764">
        <w:rPr>
          <w:rFonts w:ascii="Titillium Web" w:hAnsi="Titillium Web" w:eastAsia="Times New Roman" w:cs="Times New Roman"/>
          <w:szCs w:val="24"/>
        </w:rPr>
        <w:t xml:space="preserve"> </w:t>
      </w:r>
    </w:p>
    <w:p w:rsidRPr="00617764" w:rsidR="00F54FA5" w:rsidP="00F54FA5" w:rsidRDefault="00F54FA5" w14:paraId="70884019" w14:textId="77777777">
      <w:pPr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 xml:space="preserve">Allo scopo di tutelare gli interessi finanziari dell’Unione europea e per garantire che l’utilizzo dei fondi in relazione alle misure sostenute dal PNRR sia conforme al diritto comunitario e nazionale </w:t>
      </w:r>
      <w:r w:rsidRPr="00617764">
        <w:rPr>
          <w:rFonts w:ascii="Titillium Web" w:hAnsi="Titillium Web" w:eastAsia="Times New Roman" w:cs="Times New Roman"/>
          <w:color w:val="000000" w:themeColor="text1"/>
        </w:rPr>
        <w:t>applicabile, la gestione delle operazioni e delle correlate spese è presidiata da un efficiente sistema di controlli che tiene conto dei principi di semplificazione, efficacia e flessibilità.</w:t>
      </w:r>
    </w:p>
    <w:p w:rsidRPr="00617764" w:rsidR="00F54FA5" w:rsidP="00F54FA5" w:rsidRDefault="00F54FA5" w14:paraId="360FECA1" w14:textId="77777777">
      <w:pPr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>A tal fine vengono svolti controlli sostanziali amministrativo documentali on-desk (accompagnati da eventuali approfondimenti on-field) a campione sulla regolarità delle procedure e delle spese rendicontate.</w:t>
      </w:r>
    </w:p>
    <w:p w:rsidRPr="00617764" w:rsidR="00F54FA5" w:rsidP="00F54FA5" w:rsidRDefault="00F54FA5" w14:paraId="1BF5A565" w14:textId="77777777">
      <w:pPr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>In particolare, detti controlli, realizzati presso i Servizi di Gestione e/o i Soggetti Attuatori (di seguito SA), sono finalizzati al riscontro di uno o più dei seguenti principali aspetti, applicabili in considerazione delle diverse tipologie di iniziative:</w:t>
      </w:r>
    </w:p>
    <w:p w:rsidRPr="00617764" w:rsidR="00F54FA5" w:rsidP="00F54FA5" w:rsidRDefault="00F54FA5" w14:paraId="39D6E36A" w14:textId="77777777">
      <w:pPr>
        <w:pStyle w:val="Paragrafoelenco"/>
        <w:numPr>
          <w:ilvl w:val="0"/>
          <w:numId w:val="6"/>
        </w:numPr>
        <w:spacing w:before="0"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>la correttezza e la conformità alla normativa di riferimento delle procedure di selezione (gara, affidamento, avvisi, bandi, ecc.) adottate per l’attuazione dell’intervento;</w:t>
      </w:r>
    </w:p>
    <w:p w:rsidRPr="00617764" w:rsidR="00F54FA5" w:rsidP="00F54FA5" w:rsidRDefault="00F54FA5" w14:paraId="03DF3D8B" w14:textId="77777777">
      <w:pPr>
        <w:pStyle w:val="Paragrafoelenco"/>
        <w:numPr>
          <w:ilvl w:val="0"/>
          <w:numId w:val="6"/>
        </w:numPr>
        <w:spacing w:before="0"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 xml:space="preserve">l’effettività, la legittimità e l’ammissibilità delle spese sostenute e rendicontate; </w:t>
      </w:r>
    </w:p>
    <w:p w:rsidRPr="00617764" w:rsidR="00F54FA5" w:rsidP="00F54FA5" w:rsidRDefault="00F54FA5" w14:paraId="26489D6B" w14:textId="77777777">
      <w:pPr>
        <w:pStyle w:val="Paragrafoelenco"/>
        <w:numPr>
          <w:ilvl w:val="0"/>
          <w:numId w:val="6"/>
        </w:numPr>
        <w:spacing w:before="0"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>la regolare applicazione delle procedure per l’adozione e rendicontazione dei costi in caso di Opzioni Semplificate in materia di Costi (OSC);</w:t>
      </w:r>
    </w:p>
    <w:p w:rsidRPr="00617764" w:rsidR="00F54FA5" w:rsidP="00F54FA5" w:rsidRDefault="00F54FA5" w14:paraId="4ACBD3E2" w14:textId="77777777">
      <w:pPr>
        <w:pStyle w:val="Paragrafoelenco"/>
        <w:numPr>
          <w:ilvl w:val="0"/>
          <w:numId w:val="6"/>
        </w:numPr>
        <w:spacing w:before="0"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 xml:space="preserve">il follow-up di eventuali azioni di miglioramento del sistema di controllo interno concordate con i Servizi di Gestione. </w:t>
      </w:r>
    </w:p>
    <w:p w:rsidRPr="00617764" w:rsidR="00F54FA5" w:rsidP="00F54FA5" w:rsidRDefault="00F54FA5" w14:paraId="088C5FEB" w14:textId="27754B3B">
      <w:pPr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50DED97C">
        <w:rPr>
          <w:rFonts w:ascii="Titillium Web" w:hAnsi="Titillium Web" w:eastAsia="Times New Roman" w:cs="Times New Roman"/>
          <w:color w:val="000000" w:themeColor="text1"/>
        </w:rPr>
        <w:t>Inoltre, costituiscono obiettivi di controllo i seguenti aspetti: il rispetto dei principi trasversali (DNSH, tagging climatico e digitale, parità di genere, protezione e valorizzazione dei giovani, superamento dei divari territoriali e similari) e di sana gestione finanziaria (assenza di conflitti di interesse, frodi e corruzione), così come disciplinati dalla normativa sovranazionale (Regolamento UE 2021/241 e Regolamento UE, Euratom 2018/1046); il divieto del doppio finanziamento; nonché la correttezza delle comunicazioni e pubblicazioni ai sensi della normativa comunitaria e nazionale di riferimento.</w:t>
      </w:r>
    </w:p>
    <w:p w:rsidRPr="00442EDA" w:rsidR="00F54FA5" w:rsidP="00F54FA5" w:rsidRDefault="00F54FA5" w14:paraId="0C48738B" w14:textId="77777777">
      <w:pPr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>Le verifiche amministrative sostanziali sono finalizzate a garantire l’assenza di gravi irregolarità nelle spese dichiarate e nelle relative procedure e si sostanziano sul controllo della correttezza e conformità delle procedure di gara/affidamento e sulla legittimità e ammissibilità delle spese rendicontate dai SA ed estratte a campione sulla base di un’accurata analisi dei rischi, al fine di assicurare il rispetto della normativa comunitaria e nazionale, nonché il contrasto alle irregolarità, frodi e conflitti di interesse.</w:t>
      </w:r>
    </w:p>
    <w:p w:rsidRPr="00617764" w:rsidR="00F54FA5" w:rsidP="00F54FA5" w:rsidRDefault="00F54FA5" w14:paraId="528565AD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 xml:space="preserve">1.2. Ambito e contesto di riferimento </w:t>
      </w:r>
    </w:p>
    <w:p w:rsidRPr="00617764" w:rsidR="00F54FA5" w:rsidP="00F54FA5" w:rsidRDefault="00F54FA5" w14:paraId="629A70F1" w14:textId="77777777">
      <w:pPr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 xml:space="preserve">Le verifiche amministrativo-contabili on-desk/on-field e le pertinenti attività di controllo, sono affidate al Servizio per il circuito finanziario la rendicontazione e il controllo (di seguito Servizio 3), </w:t>
      </w:r>
      <w:r w:rsidRPr="00617764">
        <w:rPr>
          <w:rFonts w:ascii="Titillium Web" w:hAnsi="Titillium Web" w:eastAsia="Times New Roman" w:cs="Times New Roman"/>
          <w:color w:val="000000" w:themeColor="text1"/>
        </w:rPr>
        <w:t>Unità 3.3, e ripartite al suo interno tra i componenti degli appositi Team di controllo (di seguito Team) preposti all’attività in oggetto. </w:t>
      </w:r>
    </w:p>
    <w:p w:rsidRPr="00617764" w:rsidR="00F54FA5" w:rsidP="00F54FA5" w:rsidRDefault="00F54FA5" w14:paraId="59EBB83F" w14:textId="7AC7A461">
      <w:pPr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>Terminate le procedure preliminari all’attività di controllo (ad es. verbale di estrazione del campione e comunicazione della lettera di avvio controllo), sulla base della documentazione reperita tramite il sistema di archiviazione in uso all’U</w:t>
      </w:r>
      <w:r w:rsidR="00C44170">
        <w:rPr>
          <w:rFonts w:ascii="Titillium Web" w:hAnsi="Titillium Web" w:eastAsia="Times New Roman" w:cs="Times New Roman"/>
          <w:color w:val="000000" w:themeColor="text1"/>
        </w:rPr>
        <w:t>D</w:t>
      </w:r>
      <w:r w:rsidRPr="00617764">
        <w:rPr>
          <w:rFonts w:ascii="Titillium Web" w:hAnsi="Titillium Web" w:eastAsia="Times New Roman" w:cs="Times New Roman"/>
          <w:color w:val="000000" w:themeColor="text1"/>
        </w:rPr>
        <w:t>M ed eventualmente integrata dal competente Servizio di Gestione, il Team procede alla compilazione delle apposite check-list finalizzate ad accertare gli obiettivi di controllo come descritti in precedenza. Al termine della compilazione delle check-list, il Team procede all’analisi delle risultanze</w:t>
      </w:r>
      <w:r>
        <w:rPr>
          <w:rFonts w:ascii="Titillium Web" w:hAnsi="Titillium Web" w:eastAsia="Times New Roman" w:cs="Times New Roman"/>
          <w:color w:val="000000" w:themeColor="text1"/>
        </w:rPr>
        <w:t xml:space="preserve"> che sono formalizzate in apposito </w:t>
      </w:r>
      <w:r w:rsidRPr="00617764">
        <w:rPr>
          <w:rFonts w:ascii="Titillium Web" w:hAnsi="Titillium Web" w:eastAsia="Times New Roman" w:cs="Times New Roman"/>
          <w:color w:val="000000" w:themeColor="text1"/>
        </w:rPr>
        <w:t>Report</w:t>
      </w:r>
      <w:r>
        <w:rPr>
          <w:rFonts w:ascii="Titillium Web" w:hAnsi="Titillium Web" w:eastAsia="Times New Roman" w:cs="Times New Roman"/>
          <w:color w:val="000000" w:themeColor="text1"/>
        </w:rPr>
        <w:t>,</w:t>
      </w:r>
      <w:r w:rsidRPr="00617764">
        <w:rPr>
          <w:rFonts w:ascii="Titillium Web" w:hAnsi="Titillium Web" w:eastAsia="Times New Roman" w:cs="Times New Roman"/>
          <w:color w:val="000000" w:themeColor="text1"/>
        </w:rPr>
        <w:t xml:space="preserve"> provvisorio e/o definitivo</w:t>
      </w:r>
      <w:r>
        <w:rPr>
          <w:rFonts w:ascii="Titillium Web" w:hAnsi="Titillium Web" w:eastAsia="Times New Roman" w:cs="Times New Roman"/>
          <w:color w:val="000000" w:themeColor="text1"/>
        </w:rPr>
        <w:t xml:space="preserve">, da trasmettere </w:t>
      </w:r>
      <w:r w:rsidRPr="00617764">
        <w:rPr>
          <w:rFonts w:ascii="Titillium Web" w:hAnsi="Titillium Web" w:eastAsia="Times New Roman" w:cs="Times New Roman"/>
          <w:color w:val="000000" w:themeColor="text1"/>
        </w:rPr>
        <w:t>al competente Servizio di Gestione</w:t>
      </w:r>
      <w:r>
        <w:rPr>
          <w:rFonts w:ascii="Titillium Web" w:hAnsi="Titillium Web" w:eastAsia="Times New Roman" w:cs="Times New Roman"/>
          <w:color w:val="000000" w:themeColor="text1"/>
        </w:rPr>
        <w:t xml:space="preserve"> e al Soggetto Attuatore (ove pertinente)</w:t>
      </w:r>
      <w:r w:rsidRPr="00617764">
        <w:rPr>
          <w:rFonts w:ascii="Titillium Web" w:hAnsi="Titillium Web" w:eastAsia="Times New Roman" w:cs="Times New Roman"/>
          <w:color w:val="000000" w:themeColor="text1"/>
        </w:rPr>
        <w:t>, anche ai fini di un eventuale contraddittorio.</w:t>
      </w:r>
    </w:p>
    <w:p w:rsidRPr="00617764" w:rsidR="00F54FA5" w:rsidP="00F54FA5" w:rsidRDefault="00F54FA5" w14:paraId="43083BE7" w14:textId="2E31CD4A">
      <w:pPr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 xml:space="preserve">Come da Nota di Prot. Int. Serv. </w:t>
      </w:r>
      <w:r w:rsidRPr="00617764">
        <w:rPr>
          <w:rFonts w:ascii="Titillium Web" w:hAnsi="Titillium Web" w:eastAsia="Times New Roman" w:cs="Times New Roman"/>
          <w:color w:val="000000" w:themeColor="text1"/>
          <w:highlight w:val="lightGray"/>
        </w:rPr>
        <w:t xml:space="preserve">[inserire </w:t>
      </w:r>
      <w:r w:rsidRPr="00617764" w:rsidR="00C44170">
        <w:rPr>
          <w:rFonts w:ascii="Titillium Web" w:hAnsi="Titillium Web" w:eastAsia="Times New Roman" w:cs="Times New Roman"/>
          <w:color w:val="000000" w:themeColor="text1"/>
          <w:highlight w:val="lightGray"/>
        </w:rPr>
        <w:t>estremo atto</w:t>
      </w:r>
      <w:r w:rsidRPr="00617764">
        <w:rPr>
          <w:rFonts w:ascii="Titillium Web" w:hAnsi="Titillium Web" w:eastAsia="Times New Roman" w:cs="Times New Roman"/>
          <w:color w:val="000000" w:themeColor="text1"/>
          <w:highlight w:val="lightGray"/>
        </w:rPr>
        <w:t xml:space="preserve"> di nomina del Team di controllo]</w:t>
      </w:r>
      <w:r w:rsidRPr="00617764">
        <w:rPr>
          <w:rFonts w:ascii="Titillium Web" w:hAnsi="Titillium Web" w:eastAsia="Times New Roman" w:cs="Times New Roman"/>
          <w:color w:val="000000" w:themeColor="text1"/>
        </w:rPr>
        <w:t xml:space="preserve"> il Team di controllo preposto all’attività di cui al presente Report è composto da: </w:t>
      </w:r>
      <w:r w:rsidRPr="00617764">
        <w:rPr>
          <w:rFonts w:ascii="Titillium Web" w:hAnsi="Titillium Web" w:eastAsia="Times New Roman" w:cs="Times New Roman"/>
          <w:color w:val="000000" w:themeColor="text1"/>
          <w:highlight w:val="lightGray"/>
        </w:rPr>
        <w:t>[inserire nominativi del Team di controllo incaricato]</w:t>
      </w:r>
      <w:r w:rsidRPr="00617764">
        <w:rPr>
          <w:rFonts w:ascii="Titillium Web" w:hAnsi="Titillium Web" w:eastAsia="Times New Roman" w:cs="Times New Roman"/>
          <w:color w:val="000000" w:themeColor="text1"/>
        </w:rPr>
        <w:t>. Tutti i membri del Team hanno rilasciato apposita DSAN sulla insussistenza di conflitto di interesse. </w:t>
      </w:r>
    </w:p>
    <w:p w:rsidRPr="00617764" w:rsidR="00F54FA5" w:rsidP="00F54FA5" w:rsidRDefault="00F54FA5" w14:paraId="2DEEDFCA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 xml:space="preserve">1.3. La selezione della procedura oggetto di controllo: la metodologia applicata </w:t>
      </w:r>
    </w:p>
    <w:p w:rsidRPr="00617764" w:rsidR="00F54FA5" w:rsidP="00F54FA5" w:rsidRDefault="00F54FA5" w14:paraId="400C1E2D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 w:cs="Segoe UI"/>
          <w:sz w:val="18"/>
          <w:szCs w:val="18"/>
        </w:rPr>
      </w:pP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</w:rPr>
        <w:t>Il Servizio 3 procede al campionamento secondo la propria metodologia che prevede:</w:t>
      </w:r>
      <w:r w:rsidRPr="00617764">
        <w:rPr>
          <w:rStyle w:val="eop"/>
          <w:rFonts w:ascii="Titillium Web" w:hAnsi="Titillium Web"/>
          <w:color w:val="000000"/>
          <w:sz w:val="22"/>
          <w:szCs w:val="22"/>
        </w:rPr>
        <w:t> </w:t>
      </w:r>
    </w:p>
    <w:p w:rsidRPr="00617764" w:rsidR="00F54FA5" w:rsidP="00F54FA5" w:rsidRDefault="00F54FA5" w14:paraId="2BEE7D5D" w14:textId="08E26533">
      <w:pPr>
        <w:pStyle w:val="Paragrafoelenco"/>
        <w:numPr>
          <w:ilvl w:val="0"/>
          <w:numId w:val="6"/>
        </w:numPr>
        <w:spacing w:before="0"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50DED97C">
        <w:rPr>
          <w:rFonts w:ascii="Titillium Web" w:hAnsi="Titillium Web" w:eastAsia="Times New Roman" w:cs="Times New Roman"/>
          <w:color w:val="000000" w:themeColor="text1"/>
        </w:rPr>
        <w:t>l’acquisizione da parte del Team di Campionamento dell’universo delle operazioni da campionare; </w:t>
      </w:r>
    </w:p>
    <w:p w:rsidRPr="00617764" w:rsidR="00F54FA5" w:rsidP="00F54FA5" w:rsidRDefault="00F54FA5" w14:paraId="774C2A87" w14:textId="77777777">
      <w:pPr>
        <w:pStyle w:val="Paragrafoelenco"/>
        <w:numPr>
          <w:ilvl w:val="0"/>
          <w:numId w:val="6"/>
        </w:numPr>
        <w:spacing w:before="0"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>l’eventuale analisi dei rischi, ossia l’identificazione dei fattori di rischio e la loro espressione in termini di indicatori oggettivi, sulla base dei quali determinare l’ampiezza del campione da estrarre; </w:t>
      </w:r>
    </w:p>
    <w:p w:rsidRPr="00617764" w:rsidR="00F54FA5" w:rsidP="00F54FA5" w:rsidRDefault="00F54FA5" w14:paraId="400883C4" w14:textId="686EBEB8">
      <w:pPr>
        <w:pStyle w:val="Paragrafoelenco"/>
        <w:numPr>
          <w:ilvl w:val="0"/>
          <w:numId w:val="6"/>
        </w:numPr>
        <w:spacing w:before="0"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32187FF6" w:rsidR="00F54FA5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la definizione di un metodo di estrazione del campione </w:t>
      </w:r>
      <w:r w:rsidRPr="32187FF6" w:rsidR="070F7C25">
        <w:rPr>
          <w:rFonts w:ascii="Titillium Web" w:hAnsi="Titillium Web" w:eastAsia="Times New Roman" w:cs="Times New Roman"/>
          <w:color w:val="000000" w:themeColor="text1" w:themeTint="FF" w:themeShade="FF"/>
        </w:rPr>
        <w:t>pr</w:t>
      </w:r>
      <w:r w:rsidRPr="32187FF6" w:rsidR="00F54FA5">
        <w:rPr>
          <w:rFonts w:ascii="Titillium Web" w:hAnsi="Titillium Web" w:eastAsia="Times New Roman" w:cs="Times New Roman"/>
          <w:color w:val="000000" w:themeColor="text1" w:themeTint="FF" w:themeShade="FF"/>
        </w:rPr>
        <w:t>o</w:t>
      </w:r>
      <w:r w:rsidRPr="32187FF6" w:rsidR="070F7C25">
        <w:rPr>
          <w:rFonts w:ascii="Titillium Web" w:hAnsi="Titillium Web" w:eastAsia="Times New Roman" w:cs="Times New Roman"/>
          <w:color w:val="000000" w:themeColor="text1" w:themeTint="FF" w:themeShade="FF"/>
        </w:rPr>
        <w:t>babilistico</w:t>
      </w:r>
      <w:r w:rsidRPr="32187FF6" w:rsidR="00F54FA5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 oppure </w:t>
      </w:r>
      <w:r w:rsidRPr="32187FF6" w:rsidR="796F6924">
        <w:rPr>
          <w:rFonts w:ascii="Titillium Web" w:hAnsi="Titillium Web" w:eastAsia="Times New Roman" w:cs="Times New Roman"/>
          <w:color w:val="000000" w:themeColor="text1" w:themeTint="FF" w:themeShade="FF"/>
        </w:rPr>
        <w:t>ragionato</w:t>
      </w:r>
      <w:r w:rsidRPr="32187FF6" w:rsidR="00F54FA5">
        <w:rPr>
          <w:rFonts w:ascii="Titillium Web" w:hAnsi="Titillium Web" w:eastAsia="Times New Roman" w:cs="Times New Roman"/>
          <w:color w:val="000000" w:themeColor="text1" w:themeTint="FF" w:themeShade="FF"/>
        </w:rPr>
        <w:t>. </w:t>
      </w:r>
    </w:p>
    <w:p w:rsidR="00F54FA5" w:rsidP="32187FF6" w:rsidRDefault="00F54FA5" w14:paraId="21B3C04F" w14:textId="31196426">
      <w:pPr>
        <w:pStyle w:val="paragraph"/>
        <w:spacing w:before="0" w:beforeAutospacing="off" w:after="0" w:afterAutospacing="off"/>
        <w:jc w:val="both"/>
        <w:textAlignment w:val="baseline"/>
        <w:rPr>
          <w:rStyle w:val="eop"/>
          <w:rFonts w:ascii="Titillium Web" w:hAnsi="Titillium Web"/>
          <w:color w:val="000000"/>
          <w:sz w:val="22"/>
          <w:szCs w:val="22"/>
        </w:rPr>
      </w:pPr>
      <w:r w:rsidRPr="32187FF6" w:rsidR="00F54FA5">
        <w:rPr>
          <w:rStyle w:val="normaltextrun"/>
          <w:rFonts w:ascii="Titillium Web" w:hAnsi="Titillium Web" w:eastAsia="Calibri"/>
          <w:color w:val="000000" w:themeColor="text1" w:themeTint="FF" w:themeShade="FF"/>
          <w:sz w:val="22"/>
          <w:szCs w:val="22"/>
        </w:rPr>
        <w:t xml:space="preserve">Tenuto conto della popolazione costituente l’universo ed in coerenza con le modalità previste nella vigente versione </w:t>
      </w:r>
      <w:r w:rsidRPr="32187FF6" w:rsidR="00F54FA5">
        <w:rPr>
          <w:rFonts w:ascii="Titillium Web" w:hAnsi="Titillium Web" w:eastAsia="Calibri"/>
          <w:color w:val="000000" w:themeColor="text1" w:themeTint="FF" w:themeShade="FF"/>
          <w:sz w:val="22"/>
          <w:szCs w:val="22"/>
        </w:rPr>
        <w:t>della Procedura Operativa per i Controlli Sostanziali del Servizio 3 n.10 e del</w:t>
      </w:r>
      <w:r w:rsidRPr="32187FF6" w:rsidR="00F54FA5">
        <w:rPr>
          <w:rStyle w:val="normaltextrun"/>
          <w:rFonts w:ascii="Titillium Web" w:hAnsi="Titillium Web" w:eastAsia="Calibri"/>
          <w:color w:val="000000" w:themeColor="text1" w:themeTint="FF" w:themeShade="FF"/>
          <w:sz w:val="22"/>
          <w:szCs w:val="22"/>
        </w:rPr>
        <w:t xml:space="preserve"> “</w:t>
      </w:r>
      <w:r w:rsidRPr="32187FF6" w:rsidR="00F54FA5">
        <w:rPr>
          <w:rStyle w:val="normaltextrun"/>
          <w:rFonts w:ascii="Titillium Web" w:hAnsi="Titillium Web" w:eastAsia="Calibri"/>
          <w:i w:val="1"/>
          <w:iCs w:val="1"/>
          <w:color w:val="000000" w:themeColor="text1" w:themeTint="FF" w:themeShade="FF"/>
          <w:sz w:val="22"/>
          <w:szCs w:val="22"/>
        </w:rPr>
        <w:t>Manuale dei Controlli per le verifiche sulle operazioni e a supporto della  rendicontazione semestrale di Milestone e Target</w:t>
      </w:r>
      <w:r w:rsidRPr="32187FF6" w:rsidR="00F54FA5">
        <w:rPr>
          <w:rStyle w:val="normaltextrun"/>
          <w:rFonts w:ascii="Titillium Web" w:hAnsi="Titillium Web" w:eastAsia="Calibri"/>
          <w:color w:val="000000" w:themeColor="text1" w:themeTint="FF" w:themeShade="FF"/>
          <w:sz w:val="22"/>
          <w:szCs w:val="22"/>
        </w:rPr>
        <w:t>”</w:t>
      </w:r>
      <w:r w:rsidRPr="32187FF6" w:rsidR="00F54FA5">
        <w:rPr>
          <w:rStyle w:val="normaltextrun"/>
          <w:rFonts w:ascii="Titillium Web" w:hAnsi="Titillium Web" w:eastAsia="Calibri"/>
          <w:color w:val="000000" w:themeColor="text1" w:themeTint="FF" w:themeShade="FF"/>
          <w:sz w:val="22"/>
          <w:szCs w:val="22"/>
        </w:rPr>
        <w:t xml:space="preserve">, sarà sottoposta al controllo amministrativo-contabile la spesa campionata sostenuta nell’ambito dell’investimento </w:t>
      </w:r>
      <w:r w:rsidRPr="32187FF6" w:rsidR="00F54FA5">
        <w:rPr>
          <w:rStyle w:val="normaltextrun"/>
          <w:rFonts w:ascii="Titillium Web" w:hAnsi="Titillium Web" w:eastAsia="Calibri"/>
          <w:color w:val="000000" w:themeColor="text1" w:themeTint="FF" w:themeShade="FF"/>
          <w:sz w:val="22"/>
          <w:szCs w:val="22"/>
          <w:highlight w:val="lightGray"/>
        </w:rPr>
        <w:t>[inserire n. Misura]</w:t>
      </w:r>
      <w:r w:rsidRPr="32187FF6" w:rsidR="00F54FA5">
        <w:rPr>
          <w:rStyle w:val="normaltextrun"/>
          <w:rFonts w:ascii="Titillium Web" w:hAnsi="Titillium Web" w:eastAsia="Calibri"/>
          <w:color w:val="000000" w:themeColor="text1" w:themeTint="FF" w:themeShade="FF"/>
          <w:sz w:val="22"/>
          <w:szCs w:val="22"/>
        </w:rPr>
        <w:t xml:space="preserve"> relativa al rendiconto di progetto </w:t>
      </w:r>
      <w:r w:rsidRPr="32187FF6" w:rsidR="00F54FA5">
        <w:rPr>
          <w:rStyle w:val="normaltextrun"/>
          <w:rFonts w:ascii="Titillium Web" w:hAnsi="Titillium Web" w:eastAsia="Calibri"/>
          <w:color w:val="000000" w:themeColor="text1" w:themeTint="FF" w:themeShade="FF"/>
          <w:sz w:val="22"/>
          <w:szCs w:val="22"/>
          <w:highlight w:val="lightGray"/>
        </w:rPr>
        <w:t>[inserire ID rendiconto di progetto]</w:t>
      </w:r>
      <w:r w:rsidRPr="32187FF6" w:rsidR="00F54FA5">
        <w:rPr>
          <w:rStyle w:val="normaltextrun"/>
          <w:rFonts w:ascii="Titillium Web" w:hAnsi="Titillium Web" w:eastAsia="Calibri"/>
          <w:color w:val="000000" w:themeColor="text1" w:themeTint="FF" w:themeShade="FF"/>
          <w:sz w:val="22"/>
          <w:szCs w:val="22"/>
        </w:rPr>
        <w:t xml:space="preserve"> così come da Verbale di </w:t>
      </w:r>
      <w:r w:rsidRPr="32187FF6" w:rsidR="00F54FA5">
        <w:rPr>
          <w:rStyle w:val="normaltextrun"/>
          <w:rFonts w:ascii="Titillium Web" w:hAnsi="Titillium Web" w:eastAsia="Calibri"/>
          <w:color w:val="000000" w:themeColor="text1" w:themeTint="FF" w:themeShade="FF"/>
          <w:sz w:val="22"/>
          <w:szCs w:val="22"/>
          <w:highlight w:val="lightGray"/>
        </w:rPr>
        <w:t>[inserire se campionamento o selezione]</w:t>
      </w:r>
      <w:r w:rsidRPr="32187FF6" w:rsidR="00F54FA5">
        <w:rPr>
          <w:rStyle w:val="normaltextrun"/>
          <w:rFonts w:ascii="Titillium Web" w:hAnsi="Titillium Web" w:eastAsia="Calibri"/>
          <w:color w:val="000000" w:themeColor="text1" w:themeTint="FF" w:themeShade="FF"/>
          <w:sz w:val="22"/>
          <w:szCs w:val="22"/>
        </w:rPr>
        <w:t xml:space="preserve"> Codice </w:t>
      </w:r>
      <w:r w:rsidRPr="32187FF6" w:rsidR="00F54FA5">
        <w:rPr>
          <w:rStyle w:val="normaltextrun"/>
          <w:rFonts w:ascii="Titillium Web" w:hAnsi="Titillium Web" w:eastAsia="Calibri"/>
          <w:color w:val="000000" w:themeColor="text1" w:themeTint="FF" w:themeShade="FF"/>
          <w:sz w:val="22"/>
          <w:szCs w:val="22"/>
          <w:highlight w:val="lightGray"/>
        </w:rPr>
        <w:t>[inserire Codice verbale di campionamento/selezione]</w:t>
      </w:r>
      <w:r w:rsidRPr="32187FF6" w:rsidR="00F54FA5">
        <w:rPr>
          <w:rStyle w:val="normaltextrun"/>
          <w:rFonts w:ascii="Titillium Web" w:hAnsi="Titillium Web" w:eastAsia="Calibri"/>
          <w:color w:val="000000" w:themeColor="text1" w:themeTint="FF" w:themeShade="FF"/>
          <w:sz w:val="22"/>
          <w:szCs w:val="22"/>
        </w:rPr>
        <w:t>.</w:t>
      </w:r>
      <w:r w:rsidRPr="32187FF6" w:rsidR="00F54FA5">
        <w:rPr>
          <w:rStyle w:val="eop"/>
          <w:rFonts w:ascii="Titillium Web" w:hAnsi="Titillium Web"/>
          <w:color w:val="000000" w:themeColor="text1" w:themeTint="FF" w:themeShade="FF"/>
          <w:sz w:val="22"/>
          <w:szCs w:val="22"/>
        </w:rPr>
        <w:t> </w:t>
      </w:r>
    </w:p>
    <w:p w:rsidRPr="00617764" w:rsidR="00F54FA5" w:rsidP="00F54FA5" w:rsidRDefault="00F54FA5" w14:paraId="07E562D5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 w:cs="Segoe UI"/>
          <w:sz w:val="18"/>
          <w:szCs w:val="18"/>
        </w:rPr>
      </w:pPr>
    </w:p>
    <w:p w:rsidRPr="00617764" w:rsidR="00F54FA5" w:rsidP="00F54FA5" w:rsidRDefault="00F54FA5" w14:paraId="060D277A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>1.4. Svolgimento del controllo</w:t>
      </w:r>
      <w:r w:rsidRPr="00617764">
        <w:rPr>
          <w:rFonts w:ascii="Titillium Web" w:hAnsi="Titillium Web" w:eastAsia="Times New Roman" w:cs="Times New Roman"/>
          <w:szCs w:val="24"/>
        </w:rPr>
        <w:t xml:space="preserve"> </w:t>
      </w:r>
    </w:p>
    <w:p w:rsidRPr="00617764" w:rsidR="00F54FA5" w:rsidP="00F54FA5" w:rsidRDefault="00F54FA5" w14:paraId="41B0193C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 w:eastAsia="Calibri"/>
          <w:color w:val="000000"/>
          <w:sz w:val="22"/>
          <w:szCs w:val="22"/>
        </w:rPr>
      </w:pP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</w:rPr>
        <w:t>Con lettera di annuncio avente ad oggetto “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  <w:highlight w:val="lightGray"/>
        </w:rPr>
        <w:t>[</w:t>
      </w:r>
      <w:r w:rsidRPr="00617764">
        <w:rPr>
          <w:rStyle w:val="normaltextrun"/>
          <w:rFonts w:ascii="Titillium Web" w:hAnsi="Titillium Web" w:eastAsia="Calibri"/>
          <w:i/>
          <w:iCs/>
          <w:color w:val="000000"/>
          <w:sz w:val="22"/>
          <w:szCs w:val="22"/>
          <w:highlight w:val="lightGray"/>
        </w:rPr>
        <w:t>inserire oggetto lettera di annuncio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  <w:highlight w:val="lightGray"/>
        </w:rPr>
        <w:t>]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</w:rPr>
        <w:t xml:space="preserve">” Prot. 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  <w:highlight w:val="lightGray"/>
        </w:rPr>
        <w:t>[inserire n. prot. lettera di annuncio]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</w:rPr>
        <w:t>, la Coordinatrice del Servizio 3 ha comunicato al SA l’avvio dell’attività di controllo.</w:t>
      </w:r>
      <w:r w:rsidRPr="00617764">
        <w:rPr>
          <w:rStyle w:val="normaltextrun"/>
          <w:rFonts w:eastAsia="Calibri"/>
          <w:color w:val="000000"/>
          <w:sz w:val="22"/>
          <w:szCs w:val="22"/>
        </w:rPr>
        <w:t> </w:t>
      </w:r>
      <w:r w:rsidRPr="00617764">
        <w:rPr>
          <w:rStyle w:val="normaltextrun"/>
          <w:rFonts w:ascii="Titillium Web" w:hAnsi="Titillium Web" w:eastAsia="Calibri" w:cs="Titillium Web"/>
          <w:color w:val="000000"/>
          <w:sz w:val="22"/>
          <w:szCs w:val="22"/>
        </w:rPr>
        <w:t> 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</w:rPr>
        <w:t xml:space="preserve"> </w:t>
      </w:r>
      <w:r w:rsidRPr="00617764">
        <w:rPr>
          <w:rStyle w:val="normaltextrun"/>
          <w:rFonts w:ascii="Titillium Web" w:hAnsi="Titillium Web" w:eastAsia="Calibri"/>
          <w:color w:val="000000"/>
        </w:rPr>
        <w:t> </w:t>
      </w:r>
    </w:p>
    <w:p w:rsidRPr="00617764" w:rsidR="00F54FA5" w:rsidP="00F54FA5" w:rsidRDefault="00F54FA5" w14:paraId="1BC4E931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 w:eastAsia="Calibri"/>
          <w:color w:val="000000"/>
          <w:sz w:val="22"/>
          <w:szCs w:val="22"/>
        </w:rPr>
      </w:pPr>
    </w:p>
    <w:p w:rsidRPr="00617764" w:rsidR="00F54FA5" w:rsidP="00F54FA5" w:rsidRDefault="00F54FA5" w14:paraId="6C32C0D5" w14:textId="77777777">
      <w:pPr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Style w:val="normaltextrun"/>
          <w:rFonts w:ascii="Titillium Web" w:hAnsi="Titillium Web" w:cs="Times New Roman"/>
          <w:color w:val="000000"/>
        </w:rPr>
        <w:t>In allegato alla lettera di annuncio, il Servizio 3 ha indicato la procedura e la spesa sottoposte a controllo (Allegato 1) e la composizione del Team di controllo. </w:t>
      </w:r>
      <w:r w:rsidRPr="00617764">
        <w:rPr>
          <w:rStyle w:val="normaltextrun"/>
          <w:rFonts w:ascii="Titillium Web" w:hAnsi="Titillium Web" w:cs="Times New Roman"/>
        </w:rPr>
        <w:t> </w:t>
      </w:r>
    </w:p>
    <w:p w:rsidRPr="00617764" w:rsidR="00F54FA5" w:rsidP="00F54FA5" w:rsidRDefault="00F54FA5" w14:paraId="721CA8E2" w14:textId="77777777">
      <w:pPr>
        <w:spacing w:after="160" w:line="256" w:lineRule="auto"/>
        <w:jc w:val="both"/>
        <w:rPr>
          <w:rFonts w:ascii="Titillium Web" w:hAnsi="Titillium Web" w:cs="Segoe UI"/>
          <w:sz w:val="18"/>
          <w:szCs w:val="18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>La documentazione è archiviata nelle cartelle condivise</w:t>
      </w:r>
      <w:r w:rsidRPr="00617764">
        <w:rPr>
          <w:rStyle w:val="normaltextrun"/>
          <w:rFonts w:ascii="Titillium Web" w:hAnsi="Titillium Web" w:cs="Times New Roman"/>
          <w:color w:val="000000"/>
        </w:rPr>
        <w:t xml:space="preserve"> sul sistema in uso presso questa Unità di Missione</w:t>
      </w:r>
      <w:r w:rsidRPr="00617764">
        <w:rPr>
          <w:rStyle w:val="normaltextrun"/>
          <w:rFonts w:ascii="Titillium Web" w:hAnsi="Titillium Web"/>
          <w:color w:val="000000"/>
        </w:rPr>
        <w:t>.</w:t>
      </w:r>
      <w:r w:rsidRPr="00617764">
        <w:rPr>
          <w:rStyle w:val="eop"/>
          <w:rFonts w:ascii="Titillium Web" w:hAnsi="Titillium Web"/>
          <w:color w:val="000000"/>
        </w:rPr>
        <w:t> </w:t>
      </w:r>
    </w:p>
    <w:p w:rsidRPr="00617764" w:rsidR="00F54FA5" w:rsidP="00F54FA5" w:rsidRDefault="00F54FA5" w14:paraId="5087C988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>2. ANALISI DELLE RISULTANZE EMERSE IN FASE DI CONTROLLO CON APPLICAZIONE DELLE RELATIVE CHECK-LIST</w:t>
      </w:r>
    </w:p>
    <w:p w:rsidRPr="00617764" w:rsidR="00F54FA5" w:rsidP="00F54FA5" w:rsidRDefault="00F54FA5" w14:paraId="044B41BF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 xml:space="preserve">2.1. Verifica della procedura </w:t>
      </w:r>
    </w:p>
    <w:p w:rsidRPr="00617764" w:rsidR="00F54FA5" w:rsidP="00F54FA5" w:rsidRDefault="00F54FA5" w14:paraId="5625FFF9" w14:textId="77777777">
      <w:pPr>
        <w:jc w:val="both"/>
        <w:rPr>
          <w:rFonts w:ascii="Titillium Web" w:hAnsi="Titillium Web" w:eastAsia="Times New Roman" w:cs="Times New Roman"/>
          <w:b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 xml:space="preserve">2.1.1. </w:t>
      </w:r>
      <w:r w:rsidRPr="00617764">
        <w:rPr>
          <w:rFonts w:ascii="Titillium Web" w:hAnsi="Titillium Web" w:eastAsia="Times New Roman" w:cs="Times New Roman"/>
          <w:bCs/>
          <w:i/>
          <w:iCs/>
          <w:szCs w:val="24"/>
        </w:rPr>
        <w:t>[Inserire il titolo della sezione della Check List di verifica della procedura oggetto di controllo]</w:t>
      </w:r>
    </w:p>
    <w:p w:rsidRPr="00617764" w:rsidR="00F54FA5" w:rsidP="00F54FA5" w:rsidRDefault="00F54FA5" w14:paraId="0AD9C728" w14:textId="77777777">
      <w:pPr>
        <w:jc w:val="both"/>
        <w:rPr>
          <w:rFonts w:ascii="Titillium Web" w:hAnsi="Titillium Web" w:eastAsia="Times New Roman" w:cs="Times New Roman"/>
          <w:b/>
          <w:szCs w:val="24"/>
        </w:rPr>
      </w:pPr>
    </w:p>
    <w:tbl>
      <w:tblPr>
        <w:tblW w:w="1015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785"/>
        <w:gridCol w:w="1155"/>
        <w:gridCol w:w="1380"/>
        <w:gridCol w:w="1155"/>
        <w:gridCol w:w="1320"/>
        <w:gridCol w:w="1845"/>
        <w:gridCol w:w="1515"/>
      </w:tblGrid>
      <w:tr w:rsidRPr="00617764" w:rsidR="00F54FA5" w:rsidTr="00457309" w14:paraId="3D7A2B6F" w14:textId="77777777">
        <w:trPr>
          <w:tblHeader/>
          <w:jc w:val="center"/>
        </w:trPr>
        <w:tc>
          <w:tcPr>
            <w:tcW w:w="178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5FB9F8E2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 xml:space="preserve">Check </w:t>
            </w:r>
          </w:p>
        </w:tc>
        <w:tc>
          <w:tcPr>
            <w:tcW w:w="115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7C8DEE82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Positivo</w:t>
            </w:r>
          </w:p>
        </w:tc>
        <w:tc>
          <w:tcPr>
            <w:tcW w:w="138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6C03ED75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Parzialmente positivo</w:t>
            </w:r>
          </w:p>
        </w:tc>
        <w:tc>
          <w:tcPr>
            <w:tcW w:w="115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6DB9817C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Negativo</w:t>
            </w:r>
          </w:p>
        </w:tc>
        <w:tc>
          <w:tcPr>
            <w:tcW w:w="132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00A9661D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Osservazioni</w:t>
            </w:r>
          </w:p>
        </w:tc>
        <w:tc>
          <w:tcPr>
            <w:tcW w:w="184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7DBF27F2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Raccomandazioni</w:t>
            </w:r>
          </w:p>
        </w:tc>
        <w:tc>
          <w:tcPr>
            <w:tcW w:w="151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296C5EB6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Eventuale Follow up</w:t>
            </w:r>
          </w:p>
        </w:tc>
      </w:tr>
      <w:tr w:rsidRPr="00617764" w:rsidR="00F54FA5" w:rsidTr="00457309" w14:paraId="0FAEB714" w14:textId="77777777">
        <w:trPr>
          <w:jc w:val="center"/>
        </w:trPr>
        <w:tc>
          <w:tcPr>
            <w:tcW w:w="1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12E10776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  <w:b/>
                <w:bCs/>
              </w:rPr>
            </w:pPr>
            <w:r w:rsidRPr="00617764">
              <w:rPr>
                <w:rFonts w:ascii="Titillium Web" w:hAnsi="Titillium Web" w:eastAsia="Times New Roman" w:cs="Times New Roman"/>
                <w:b/>
                <w:bCs/>
              </w:rPr>
              <w:t>Check A</w:t>
            </w:r>
            <w:r w:rsidRPr="00617764">
              <w:rPr>
                <w:rFonts w:ascii="Titillium Web" w:hAnsi="Titillium Web" w:eastAsia="Times New Roman" w:cs="Times New Roman"/>
                <w:b/>
                <w:bCs/>
                <w:i/>
                <w:iCs/>
              </w:rPr>
              <w:t xml:space="preserve"> </w:t>
            </w:r>
            <w:r w:rsidRPr="00617764">
              <w:rPr>
                <w:rFonts w:ascii="Titillium Web" w:hAnsi="Titillium Web" w:eastAsia="Times New Roman" w:cs="Times New Roman"/>
                <w:i/>
                <w:iCs/>
              </w:rPr>
              <w:t>(</w:t>
            </w:r>
            <w:r w:rsidRPr="00617764">
              <w:rPr>
                <w:rFonts w:ascii="Titillium Web" w:hAnsi="Titillium Web" w:eastAsia="Times New Roman" w:cs="Times New Roman"/>
                <w:i/>
                <w:iCs/>
                <w:szCs w:val="24"/>
              </w:rPr>
              <w:t>Inserire il titolo della sezione della Check List di verifica della procedura oggetto di controllo</w:t>
            </w:r>
            <w:r w:rsidRPr="00617764">
              <w:rPr>
                <w:rFonts w:ascii="Titillium Web" w:hAnsi="Titillium Web" w:eastAsia="Times New Roman" w:cs="Times New Roman"/>
                <w:i/>
                <w:iCs/>
              </w:rPr>
              <w:t>)</w:t>
            </w: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5DE7EDF1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25A0199C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0A032E19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370C1FF1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8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6732367E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  <w:sz w:val="18"/>
                <w:szCs w:val="18"/>
              </w:rPr>
            </w:pP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0C6166BA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</w:tbl>
    <w:p w:rsidRPr="00617764" w:rsidR="00F54FA5" w:rsidP="00F54FA5" w:rsidRDefault="00F54FA5" w14:paraId="3CB23503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Cs w:val="24"/>
        </w:rPr>
      </w:pPr>
    </w:p>
    <w:p w:rsidR="00F54FA5" w:rsidP="7AF9D389" w:rsidRDefault="00F54FA5" w14:paraId="1BA87727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jc w:val="both"/>
        <w:rPr>
          <w:rFonts w:ascii="Titillium Web" w:hAnsi="Titillium Web" w:eastAsia="Times New Roman" w:cs="Times New Roman"/>
          <w:i w:val="1"/>
          <w:iCs w:val="1"/>
        </w:rPr>
      </w:pPr>
      <w:r w:rsidRPr="7AF9D389" w:rsidR="00F54FA5">
        <w:rPr>
          <w:rFonts w:ascii="Titillium Web" w:hAnsi="Titillium Web" w:eastAsia="Times New Roman" w:cs="Times New Roman"/>
          <w:i w:val="1"/>
          <w:iCs w:val="1"/>
        </w:rPr>
        <w:t xml:space="preserve">[ripetere per ogni sezione della Check List di verifica della procedura oggetto di controllo avendo cura di inserire appositi sottoparagrafi: es. 2.1.2, </w:t>
      </w:r>
      <w:r w:rsidRPr="7AF9D389" w:rsidR="00F54FA5">
        <w:rPr>
          <w:rFonts w:ascii="Titillium Web" w:hAnsi="Titillium Web" w:eastAsia="Times New Roman" w:cs="Times New Roman"/>
          <w:i w:val="1"/>
          <w:iCs w:val="1"/>
        </w:rPr>
        <w:t>2.1.3….</w:t>
      </w:r>
      <w:r w:rsidRPr="7AF9D389" w:rsidR="00F54FA5">
        <w:rPr>
          <w:rFonts w:ascii="Titillium Web" w:hAnsi="Titillium Web" w:eastAsia="Times New Roman" w:cs="Times New Roman"/>
          <w:i w:val="1"/>
          <w:iCs w:val="1"/>
        </w:rPr>
        <w:t>]</w:t>
      </w:r>
    </w:p>
    <w:p w:rsidR="7AF9D389" w:rsidP="7AF9D389" w:rsidRDefault="7AF9D389" w14:paraId="40F2E107" w14:textId="16DF9934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jc w:val="both"/>
        <w:rPr>
          <w:rFonts w:ascii="Titillium Web" w:hAnsi="Titillium Web" w:eastAsia="Times New Roman" w:cs="Times New Roman"/>
          <w:i w:val="1"/>
          <w:iCs w:val="1"/>
        </w:rPr>
      </w:pPr>
    </w:p>
    <w:p w:rsidR="2376E72B" w:rsidP="7AF9D389" w:rsidRDefault="2376E72B" w14:paraId="15F31DF5" w14:textId="79996F7A">
      <w:pPr>
        <w:spacing w:before="60" w:after="60" w:line="276" w:lineRule="auto"/>
        <w:ind w:left="-142" w:right="-188"/>
        <w:jc w:val="both"/>
        <w:rPr>
          <w:rFonts w:ascii="Titillium Web" w:hAnsi="Titillium Web" w:eastAsia="Titillium Web" w:cs="Titillium Web"/>
          <w:b w:val="0"/>
          <w:bCs w:val="0"/>
          <w:i w:val="0"/>
          <w:iCs w:val="0"/>
          <w:caps w:val="0"/>
          <w:smallCaps w:val="0"/>
          <w:noProof w:val="0"/>
          <w:color w:val="D13438"/>
          <w:sz w:val="24"/>
          <w:szCs w:val="24"/>
          <w:lang w:val="it-IT"/>
        </w:rPr>
      </w:pPr>
      <w:r w:rsidRPr="7AF9D389" w:rsidR="2376E72B">
        <w:rPr>
          <w:rFonts w:ascii="Titillium Web" w:hAnsi="Titillium Web" w:eastAsia="Titillium Web" w:cs="Titillium Web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D13438"/>
          <w:sz w:val="24"/>
          <w:szCs w:val="24"/>
          <w:u w:val="single"/>
          <w:lang w:val="it-IT"/>
        </w:rPr>
        <w:t xml:space="preserve">Inserire ove pertinente </w:t>
      </w:r>
    </w:p>
    <w:p w:rsidR="2376E72B" w:rsidP="7AF9D389" w:rsidRDefault="2376E72B" w14:paraId="73460930" w14:textId="5B0BE49F">
      <w:pPr>
        <w:spacing w:before="60" w:after="60" w:line="276" w:lineRule="auto"/>
        <w:ind w:left="-142" w:right="-188"/>
        <w:jc w:val="both"/>
        <w:rPr>
          <w:rFonts w:ascii="Titillium Web" w:hAnsi="Titillium Web" w:eastAsia="Titillium Web" w:cs="Titillium Web"/>
          <w:b w:val="0"/>
          <w:bCs w:val="0"/>
          <w:i w:val="0"/>
          <w:iCs w:val="0"/>
          <w:caps w:val="0"/>
          <w:smallCaps w:val="0"/>
          <w:noProof w:val="0"/>
          <w:color w:val="D13438"/>
          <w:sz w:val="24"/>
          <w:szCs w:val="24"/>
          <w:lang w:val="it-IT"/>
        </w:rPr>
      </w:pPr>
      <w:r w:rsidRPr="7AF9D389" w:rsidR="2376E72B">
        <w:rPr>
          <w:rFonts w:ascii="Titillium Web" w:hAnsi="Titillium Web" w:eastAsia="Titillium Web" w:cs="Titillium Web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D13438"/>
          <w:sz w:val="24"/>
          <w:szCs w:val="24"/>
          <w:u w:val="single"/>
          <w:lang w:val="it-IT"/>
        </w:rPr>
        <w:t>Con riferimento alle verifiche di cui al Check xx, si rappresenta che la piattaforma Arachne è stata dismessa in data 27/04/2026 e sostituita dalla piattaforma Arachne+ a far data dal 28/04/2026. Al fine di rispettare le tempistiche previste per la conclusione dei controlli sostanziali si è provveduto, ove necessario, ad effettuare le verifiche sul conflitto di interessi anche attraverso documentazione già in possesso dell’Amministrazione.</w:t>
      </w:r>
    </w:p>
    <w:p w:rsidR="7AF9D389" w:rsidP="7AF9D389" w:rsidRDefault="7AF9D389" w14:paraId="730E38F4" w14:textId="00BC5A1D">
      <w:pPr>
        <w:spacing w:before="60" w:after="60" w:line="276" w:lineRule="auto"/>
        <w:ind w:left="-142" w:right="-188"/>
        <w:rPr>
          <w:rFonts w:ascii="Titillium Web" w:hAnsi="Titillium Web" w:eastAsia="Titillium Web" w:cs="Titillium Web"/>
          <w:b w:val="0"/>
          <w:bCs w:val="0"/>
          <w:i w:val="0"/>
          <w:iCs w:val="0"/>
          <w:caps w:val="0"/>
          <w:smallCaps w:val="0"/>
          <w:noProof w:val="0"/>
          <w:color w:val="D13438"/>
          <w:sz w:val="24"/>
          <w:szCs w:val="24"/>
          <w:lang w:val="it-IT"/>
        </w:rPr>
      </w:pPr>
    </w:p>
    <w:p w:rsidR="7AF9D389" w:rsidP="7AF9D389" w:rsidRDefault="7AF9D389" w14:paraId="3B12C6CC" w14:textId="1BE882C5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jc w:val="both"/>
        <w:rPr>
          <w:rFonts w:ascii="Titillium Web" w:hAnsi="Titillium Web" w:eastAsia="Times New Roman" w:cs="Times New Roman"/>
          <w:i w:val="1"/>
          <w:iCs w:val="1"/>
        </w:rPr>
      </w:pPr>
    </w:p>
    <w:p w:rsidRPr="00617764" w:rsidR="00F54FA5" w:rsidP="00F54FA5" w:rsidRDefault="00F54FA5" w14:paraId="28EFDC73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Cs/>
          <w:i/>
          <w:iCs/>
          <w:szCs w:val="24"/>
        </w:rPr>
      </w:pPr>
    </w:p>
    <w:p w:rsidRPr="00617764" w:rsidR="00F54FA5" w:rsidP="00F54FA5" w:rsidRDefault="00F54FA5" w14:paraId="14E8F3FB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>2.2. Verifica desk amministrativo – contabile delle spese rendicontate a costi reali</w:t>
      </w:r>
    </w:p>
    <w:p w:rsidRPr="00617764" w:rsidR="00F54FA5" w:rsidP="00F54FA5" w:rsidRDefault="00F54FA5" w14:paraId="47E4B39C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Cs w:val="24"/>
        </w:rPr>
      </w:pPr>
    </w:p>
    <w:p w:rsidRPr="00617764" w:rsidR="00F54FA5" w:rsidP="00F54FA5" w:rsidRDefault="00F54FA5" w14:paraId="2BCB2FD4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Cs/>
          <w:i/>
          <w:iCs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 xml:space="preserve">2.2.1. </w:t>
      </w:r>
      <w:r w:rsidRPr="00617764">
        <w:rPr>
          <w:rFonts w:ascii="Titillium Web" w:hAnsi="Titillium Web" w:eastAsia="Times New Roman" w:cs="Times New Roman"/>
          <w:bCs/>
          <w:i/>
          <w:iCs/>
          <w:szCs w:val="24"/>
        </w:rPr>
        <w:t>[Inserire il titolo della sezione della Check List di verifica della spesa oggetto di controllo]</w:t>
      </w:r>
    </w:p>
    <w:p w:rsidRPr="00617764" w:rsidR="00F54FA5" w:rsidP="00F54FA5" w:rsidRDefault="00F54FA5" w14:paraId="2CF6AEC9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Cs w:val="24"/>
        </w:rPr>
      </w:pPr>
    </w:p>
    <w:tbl>
      <w:tblPr>
        <w:tblW w:w="1015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785"/>
        <w:gridCol w:w="1155"/>
        <w:gridCol w:w="1380"/>
        <w:gridCol w:w="1155"/>
        <w:gridCol w:w="1320"/>
        <w:gridCol w:w="1845"/>
        <w:gridCol w:w="1515"/>
      </w:tblGrid>
      <w:tr w:rsidRPr="00617764" w:rsidR="00F54FA5" w:rsidTr="00457309" w14:paraId="4E839971" w14:textId="77777777">
        <w:trPr>
          <w:tblHeader/>
          <w:jc w:val="center"/>
        </w:trPr>
        <w:tc>
          <w:tcPr>
            <w:tcW w:w="178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0E9C1589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 xml:space="preserve">Check </w:t>
            </w:r>
          </w:p>
        </w:tc>
        <w:tc>
          <w:tcPr>
            <w:tcW w:w="115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14F2EB4F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Positivo</w:t>
            </w:r>
          </w:p>
        </w:tc>
        <w:tc>
          <w:tcPr>
            <w:tcW w:w="138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4639F490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Parzialmente positivo</w:t>
            </w:r>
          </w:p>
        </w:tc>
        <w:tc>
          <w:tcPr>
            <w:tcW w:w="115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3868215D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Negativo</w:t>
            </w:r>
          </w:p>
        </w:tc>
        <w:tc>
          <w:tcPr>
            <w:tcW w:w="132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0DD4B997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Osservazioni</w:t>
            </w:r>
          </w:p>
        </w:tc>
        <w:tc>
          <w:tcPr>
            <w:tcW w:w="184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34E0904D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Raccomandazioni</w:t>
            </w:r>
          </w:p>
        </w:tc>
        <w:tc>
          <w:tcPr>
            <w:tcW w:w="151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F54FA5" w:rsidP="00457309" w:rsidRDefault="00F54FA5" w14:paraId="260CA786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Eventuale Follow up</w:t>
            </w:r>
          </w:p>
        </w:tc>
      </w:tr>
      <w:tr w:rsidRPr="00617764" w:rsidR="00F54FA5" w:rsidTr="00457309" w14:paraId="3A36A346" w14:textId="77777777">
        <w:trPr>
          <w:jc w:val="center"/>
        </w:trPr>
        <w:tc>
          <w:tcPr>
            <w:tcW w:w="1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29A2751F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  <w:b/>
                <w:bCs/>
              </w:rPr>
            </w:pPr>
            <w:r w:rsidRPr="00617764">
              <w:rPr>
                <w:rFonts w:ascii="Titillium Web" w:hAnsi="Titillium Web" w:eastAsia="Times New Roman" w:cs="Times New Roman"/>
                <w:b/>
                <w:bCs/>
              </w:rPr>
              <w:t>Check A</w:t>
            </w:r>
            <w:r w:rsidRPr="00617764">
              <w:rPr>
                <w:rFonts w:ascii="Titillium Web" w:hAnsi="Titillium Web" w:eastAsia="Times New Roman" w:cs="Times New Roman"/>
                <w:i/>
                <w:iCs/>
              </w:rPr>
              <w:t xml:space="preserve"> (</w:t>
            </w:r>
            <w:r w:rsidRPr="00617764">
              <w:rPr>
                <w:rFonts w:ascii="Titillium Web" w:hAnsi="Titillium Web" w:eastAsia="Times New Roman" w:cs="Times New Roman"/>
                <w:i/>
                <w:iCs/>
                <w:szCs w:val="24"/>
              </w:rPr>
              <w:t>Inserire il titolo della sezione della Check List di verifica della spesa oggetto di controllo</w:t>
            </w:r>
            <w:r w:rsidRPr="00617764">
              <w:rPr>
                <w:rFonts w:ascii="Titillium Web" w:hAnsi="Titillium Web" w:eastAsia="Times New Roman" w:cs="Times New Roman"/>
                <w:i/>
                <w:iCs/>
              </w:rPr>
              <w:t>)</w:t>
            </w: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5873DD68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7001D2FE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11084FEA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06EE7E3B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8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066D5615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  <w:sz w:val="18"/>
                <w:szCs w:val="18"/>
              </w:rPr>
            </w:pP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2B8C2365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</w:tbl>
    <w:p w:rsidRPr="00617764" w:rsidR="00F54FA5" w:rsidP="00F54FA5" w:rsidRDefault="00F54FA5" w14:paraId="5D227624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Cs w:val="24"/>
        </w:rPr>
      </w:pPr>
    </w:p>
    <w:p w:rsidRPr="00617764" w:rsidR="00F54FA5" w:rsidP="00F54FA5" w:rsidRDefault="00F54FA5" w14:paraId="0E1B2862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Cs/>
          <w:i/>
          <w:iCs/>
          <w:szCs w:val="24"/>
        </w:rPr>
      </w:pPr>
      <w:r w:rsidRPr="00617764">
        <w:rPr>
          <w:rFonts w:ascii="Titillium Web" w:hAnsi="Titillium Web" w:eastAsia="Times New Roman" w:cs="Times New Roman"/>
          <w:bCs/>
          <w:i/>
          <w:iCs/>
          <w:szCs w:val="24"/>
        </w:rPr>
        <w:t xml:space="preserve">ripetere per ogni sezione della Check List di verifica della spesa oggetto di controllo avendo cura di inserire appositi sottoparagrafi: es. 2.2.2, </w:t>
      </w:r>
      <w:proofErr w:type="gramStart"/>
      <w:r w:rsidRPr="00617764">
        <w:rPr>
          <w:rFonts w:ascii="Titillium Web" w:hAnsi="Titillium Web" w:eastAsia="Times New Roman" w:cs="Times New Roman"/>
          <w:bCs/>
          <w:i/>
          <w:iCs/>
          <w:szCs w:val="24"/>
        </w:rPr>
        <w:t>2.2.3….</w:t>
      </w:r>
      <w:proofErr w:type="gramEnd"/>
      <w:r w:rsidRPr="00617764">
        <w:rPr>
          <w:rFonts w:ascii="Titillium Web" w:hAnsi="Titillium Web" w:eastAsia="Times New Roman" w:cs="Times New Roman"/>
          <w:bCs/>
          <w:i/>
          <w:iCs/>
          <w:szCs w:val="24"/>
        </w:rPr>
        <w:t>]</w:t>
      </w:r>
    </w:p>
    <w:p w:rsidRPr="00617764" w:rsidR="00F54FA5" w:rsidP="00F54FA5" w:rsidRDefault="00F54FA5" w14:paraId="42E90142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Cs w:val="24"/>
        </w:rPr>
      </w:pPr>
    </w:p>
    <w:p w:rsidRPr="00617764" w:rsidR="00F54FA5" w:rsidP="00F54FA5" w:rsidRDefault="00F54FA5" w14:paraId="7FE209A7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>3. CONTRODEDUZIONI DEL SOGGETTO ATTUATORE</w:t>
      </w:r>
    </w:p>
    <w:p w:rsidRPr="00617764" w:rsidR="00F54FA5" w:rsidP="00F54FA5" w:rsidRDefault="00F54FA5" w14:paraId="1D995337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Cs w:val="24"/>
        </w:rPr>
      </w:pPr>
    </w:p>
    <w:p w:rsidRPr="00617764" w:rsidR="00F54FA5" w:rsidP="00F54FA5" w:rsidRDefault="00F54FA5" w14:paraId="1E1A2F16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 xml:space="preserve">4. CONCLUSIONI COMPLESSIVE SULL’ATTIVITA’ DI CONTROLLO </w:t>
      </w:r>
    </w:p>
    <w:p w:rsidRPr="00617764" w:rsidR="00F54FA5" w:rsidP="00F54FA5" w:rsidRDefault="00F54FA5" w14:paraId="6D8D2B1E" w14:textId="77777777">
      <w:pPr>
        <w:jc w:val="both"/>
        <w:rPr>
          <w:rFonts w:ascii="Titillium Web" w:hAnsi="Titillium Web" w:eastAsia="Times New Roman" w:cs="Times New Roman"/>
          <w:szCs w:val="24"/>
        </w:rPr>
      </w:pPr>
    </w:p>
    <w:p w:rsidRPr="00617764" w:rsidR="00F54FA5" w:rsidP="00F54FA5" w:rsidRDefault="00F54FA5" w14:paraId="5BBC0CB7" w14:textId="77777777">
      <w:pPr>
        <w:jc w:val="both"/>
        <w:rPr>
          <w:rFonts w:ascii="Titillium Web" w:hAnsi="Titillium Web" w:eastAsia="Times New Roman" w:cs="Times New Roman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 xml:space="preserve">4.1. Tabella riepilogativa in merito alla verifica sulla procedura </w:t>
      </w:r>
    </w:p>
    <w:tbl>
      <w:tblPr>
        <w:tblW w:w="1045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620"/>
        <w:gridCol w:w="2805"/>
        <w:gridCol w:w="2805"/>
        <w:gridCol w:w="3225"/>
      </w:tblGrid>
      <w:tr w:rsidRPr="00617764" w:rsidR="00F54FA5" w:rsidTr="00457309" w14:paraId="198B9568" w14:textId="77777777">
        <w:trPr>
          <w:jc w:val="center"/>
        </w:trPr>
        <w:tc>
          <w:tcPr>
            <w:tcW w:w="162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5840BB3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  <w:b/>
              </w:rPr>
              <w:t>Check</w:t>
            </w:r>
          </w:p>
        </w:tc>
        <w:tc>
          <w:tcPr>
            <w:tcW w:w="280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465A4A86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  <w:b/>
              </w:rPr>
              <w:t xml:space="preserve">Report provvisorio </w:t>
            </w:r>
          </w:p>
          <w:p w:rsidRPr="00617764" w:rsidR="00F54FA5" w:rsidP="00457309" w:rsidRDefault="00F54FA5" w14:paraId="10E9DCF6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</w:rPr>
              <w:t>(Esito positivo, parzialmente positivo</w:t>
            </w:r>
            <w:r w:rsidRPr="00617764">
              <w:rPr>
                <w:rFonts w:ascii="Titillium Web" w:hAnsi="Titillium Web" w:eastAsia="Times New Roman" w:cs="Times New Roman"/>
              </w:rPr>
              <w:br/>
            </w:r>
            <w:r w:rsidRPr="00617764">
              <w:rPr>
                <w:rFonts w:ascii="Titillium Web" w:hAnsi="Titillium Web" w:eastAsia="Times New Roman" w:cs="Times New Roman"/>
              </w:rPr>
              <w:t>o negativo)</w:t>
            </w:r>
          </w:p>
        </w:tc>
        <w:tc>
          <w:tcPr>
            <w:tcW w:w="280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76CE7A84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  <w:b/>
              </w:rPr>
              <w:t>Report definitivo</w:t>
            </w:r>
          </w:p>
          <w:p w:rsidRPr="00617764" w:rsidR="00F54FA5" w:rsidP="00457309" w:rsidRDefault="00F54FA5" w14:paraId="6A3F2026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</w:rPr>
              <w:t>(Esito positivo, parzialmente positivo</w:t>
            </w:r>
            <w:r w:rsidRPr="00617764">
              <w:rPr>
                <w:rFonts w:ascii="Titillium Web" w:hAnsi="Titillium Web" w:eastAsia="Times New Roman" w:cs="Times New Roman"/>
              </w:rPr>
              <w:br/>
            </w:r>
            <w:r w:rsidRPr="00617764">
              <w:rPr>
                <w:rFonts w:ascii="Titillium Web" w:hAnsi="Titillium Web" w:eastAsia="Times New Roman" w:cs="Times New Roman"/>
              </w:rPr>
              <w:t>o negativo)</w:t>
            </w:r>
          </w:p>
        </w:tc>
        <w:tc>
          <w:tcPr>
            <w:tcW w:w="322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12C137EF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  <w:b/>
              </w:rPr>
              <w:t>Follow-up</w:t>
            </w:r>
          </w:p>
        </w:tc>
      </w:tr>
      <w:tr w:rsidRPr="00617764" w:rsidR="00F54FA5" w:rsidTr="00457309" w14:paraId="762D548F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1AEF787F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A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6FEE5F13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26C24BEC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06E7657E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  <w:tr w:rsidRPr="00617764" w:rsidR="00F54FA5" w:rsidTr="00457309" w14:paraId="0BF53997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4411DE3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B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7C86F650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60A45173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1AD58252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  <w:tr w:rsidRPr="00617764" w:rsidR="00F54FA5" w:rsidTr="00457309" w14:paraId="1C90290F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59AF195D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C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2D6CF7E0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486E2637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44BCDDA7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  <w:tr w:rsidRPr="00617764" w:rsidR="00F54FA5" w:rsidTr="00457309" w14:paraId="334448EB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6183F2AC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D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1E01A29A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3FC7B9EC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6C34739D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  <w:tr w:rsidRPr="00617764" w:rsidR="00F54FA5" w:rsidTr="00457309" w14:paraId="132980FE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5DAE3503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E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7F34A587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21BF2C66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3E16FE60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  <w:tr w:rsidRPr="00617764" w:rsidR="00F54FA5" w:rsidTr="00457309" w14:paraId="64FA5993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3A465B21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F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3822C613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29158C83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3ABC4D9D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</w:tbl>
    <w:p w:rsidRPr="00617764" w:rsidR="00F54FA5" w:rsidP="00F54FA5" w:rsidRDefault="00F54FA5" w14:paraId="734B3890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Cs w:val="24"/>
        </w:rPr>
      </w:pPr>
      <w:r w:rsidRPr="00617764">
        <w:rPr>
          <w:rFonts w:ascii="Titillium Web" w:hAnsi="Titillium Web" w:eastAsia="Times New Roman" w:cs="Times New Roman"/>
          <w:b/>
          <w:szCs w:val="24"/>
        </w:rPr>
        <w:t>4.2. Tabella riepilogativa in merito alla verifica sulle spese</w:t>
      </w:r>
    </w:p>
    <w:tbl>
      <w:tblPr>
        <w:tblW w:w="1045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620"/>
        <w:gridCol w:w="2805"/>
        <w:gridCol w:w="2805"/>
        <w:gridCol w:w="3225"/>
      </w:tblGrid>
      <w:tr w:rsidRPr="00617764" w:rsidR="00F54FA5" w:rsidTr="00457309" w14:paraId="7124F603" w14:textId="77777777">
        <w:trPr>
          <w:jc w:val="center"/>
        </w:trPr>
        <w:tc>
          <w:tcPr>
            <w:tcW w:w="162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27C5D630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  <w:b/>
              </w:rPr>
              <w:t>Check</w:t>
            </w:r>
          </w:p>
        </w:tc>
        <w:tc>
          <w:tcPr>
            <w:tcW w:w="280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6BB6BC3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  <w:b/>
              </w:rPr>
              <w:t xml:space="preserve">Report provvisorio </w:t>
            </w:r>
          </w:p>
          <w:p w:rsidRPr="00617764" w:rsidR="00F54FA5" w:rsidP="00457309" w:rsidRDefault="00F54FA5" w14:paraId="5C6050F7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</w:rPr>
              <w:t>(Esito positivo, parzialmente positivo</w:t>
            </w:r>
            <w:r w:rsidRPr="00617764">
              <w:rPr>
                <w:rFonts w:ascii="Titillium Web" w:hAnsi="Titillium Web" w:eastAsia="Times New Roman" w:cs="Times New Roman"/>
              </w:rPr>
              <w:br/>
            </w:r>
            <w:r w:rsidRPr="00617764">
              <w:rPr>
                <w:rFonts w:ascii="Titillium Web" w:hAnsi="Titillium Web" w:eastAsia="Times New Roman" w:cs="Times New Roman"/>
              </w:rPr>
              <w:t>o negativo)</w:t>
            </w:r>
          </w:p>
        </w:tc>
        <w:tc>
          <w:tcPr>
            <w:tcW w:w="280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760F07A4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  <w:b/>
              </w:rPr>
              <w:t>Report definitivo</w:t>
            </w:r>
          </w:p>
          <w:p w:rsidRPr="00617764" w:rsidR="00F54FA5" w:rsidP="00457309" w:rsidRDefault="00F54FA5" w14:paraId="39A51EB5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</w:rPr>
              <w:t>(Esito positivo, parzialmente positivo</w:t>
            </w:r>
            <w:r w:rsidRPr="00617764">
              <w:rPr>
                <w:rFonts w:ascii="Titillium Web" w:hAnsi="Titillium Web" w:eastAsia="Times New Roman" w:cs="Times New Roman"/>
              </w:rPr>
              <w:br/>
            </w:r>
            <w:r w:rsidRPr="00617764">
              <w:rPr>
                <w:rFonts w:ascii="Titillium Web" w:hAnsi="Titillium Web" w:eastAsia="Times New Roman" w:cs="Times New Roman"/>
              </w:rPr>
              <w:t>o negativo)</w:t>
            </w:r>
          </w:p>
        </w:tc>
        <w:tc>
          <w:tcPr>
            <w:tcW w:w="322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0E97D076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  <w:b/>
              </w:rPr>
              <w:t>Follow-up</w:t>
            </w:r>
          </w:p>
        </w:tc>
      </w:tr>
      <w:tr w:rsidRPr="00617764" w:rsidR="00F54FA5" w:rsidTr="00457309" w14:paraId="2D380F18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31FEC54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A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15E410B0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6960F11F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470F3383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  <w:tr w:rsidRPr="00617764" w:rsidR="00F54FA5" w:rsidTr="00457309" w14:paraId="3C4807E6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5AA7D1C7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B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732792C3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50362A04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48F6B9F0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  <w:tr w:rsidRPr="00617764" w:rsidR="00F54FA5" w:rsidTr="00457309" w14:paraId="02353626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3263E8FC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C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3DEDCAA3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6683A6CE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63A313A3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  <w:tr w:rsidRPr="00617764" w:rsidR="00F54FA5" w:rsidTr="00457309" w14:paraId="1B85F63E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4E6B12CA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D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7CBCB80E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6EEDFEC6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3B53DE5A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  <w:tr w:rsidRPr="00617764" w:rsidR="00F54FA5" w:rsidTr="00457309" w14:paraId="58B1D196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7D44704D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E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45953AA0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08F6E152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022ECE6D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  <w:tr w:rsidRPr="00617764" w:rsidR="00F54FA5" w:rsidTr="00457309" w14:paraId="186090B0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38C244DB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F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0FD85C7B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7A6082C4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F54FA5" w:rsidP="00457309" w:rsidRDefault="00F54FA5" w14:paraId="6385A039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</w:tbl>
    <w:p w:rsidRPr="00617764" w:rsidR="00F54FA5" w:rsidP="50DED97C" w:rsidRDefault="00F54FA5" w14:paraId="4B9B6B94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</w:rPr>
      </w:pPr>
    </w:p>
    <w:p w:rsidR="00F54FA5" w:rsidP="50DED97C" w:rsidRDefault="00F54FA5" w14:paraId="247AFD16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</w:rPr>
      </w:pPr>
      <w:r w:rsidRPr="50DED97C">
        <w:rPr>
          <w:rFonts w:ascii="Titillium Web" w:hAnsi="Titillium Web" w:eastAsia="Times New Roman" w:cs="Times New Roman"/>
        </w:rPr>
        <w:t>Raccomandazioni:</w:t>
      </w:r>
    </w:p>
    <w:p w:rsidR="00F54FA5" w:rsidP="00F54FA5" w:rsidRDefault="00F54FA5" w14:paraId="1D4BF32F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</w:rPr>
      </w:pPr>
    </w:p>
    <w:p w:rsidRPr="00617764" w:rsidR="00F54FA5" w:rsidP="00F54FA5" w:rsidRDefault="00F54FA5" w14:paraId="05BD22C7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</w:rPr>
      </w:pPr>
      <w:r w:rsidRPr="00617764">
        <w:rPr>
          <w:rFonts w:ascii="Titillium Web" w:hAnsi="Titillium Web" w:eastAsia="Times New Roman" w:cs="Times New Roman"/>
        </w:rPr>
        <w:t xml:space="preserve">Roma, </w:t>
      </w:r>
    </w:p>
    <w:p w:rsidRPr="00617764" w:rsidR="00F54FA5" w:rsidP="00F54FA5" w:rsidRDefault="00F54FA5" w14:paraId="43EBD175" w14:textId="77777777">
      <w:pPr>
        <w:rPr>
          <w:rFonts w:ascii="Titillium Web" w:hAnsi="Titillium Web" w:cs="Times New Roman"/>
        </w:rPr>
      </w:pP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</w:rPr>
        <w:t>Firma</w:t>
      </w:r>
    </w:p>
    <w:sectPr w:rsidRPr="00617764" w:rsidR="00F54FA5">
      <w:headerReference w:type="default" r:id="rId10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542D8" w:rsidP="0090187D" w:rsidRDefault="001542D8" w14:paraId="0105DAB6" w14:textId="77777777">
      <w:pPr>
        <w:spacing w:before="0" w:after="0" w:line="240" w:lineRule="auto"/>
      </w:pPr>
      <w:r>
        <w:separator/>
      </w:r>
    </w:p>
  </w:endnote>
  <w:endnote w:type="continuationSeparator" w:id="0">
    <w:p w:rsidR="001542D8" w:rsidP="0090187D" w:rsidRDefault="001542D8" w14:paraId="2BB388B5" w14:textId="777777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542D8" w:rsidP="0090187D" w:rsidRDefault="001542D8" w14:paraId="24EA499B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1542D8" w:rsidP="0090187D" w:rsidRDefault="001542D8" w14:paraId="3A68F639" w14:textId="7777777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90187D" w:rsidTr="00457309" w14:paraId="7047EDF9" w14:textId="77777777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90187D" w:rsidP="0090187D" w:rsidRDefault="0090187D" w14:paraId="37BCE470" w14:textId="77777777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14A74D6C" wp14:editId="7151E67F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90187D" w:rsidP="0090187D" w:rsidRDefault="0090187D" w14:paraId="649463E8" w14:textId="77777777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E04942A" wp14:editId="40B4FD0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90187D" w:rsidP="0090187D" w:rsidRDefault="0090187D" w14:paraId="2BC99AE4" w14:textId="77777777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7A5BD36D" wp14:editId="2FCAED4B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90187D" w:rsidRDefault="0090187D" w14:paraId="31268534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C232F"/>
    <w:multiLevelType w:val="multilevel"/>
    <w:tmpl w:val="1AB29A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color w:val="00000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" w15:restartNumberingAfterBreak="0">
    <w:nsid w:val="12A1628E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0044BFF"/>
    <w:multiLevelType w:val="hybridMultilevel"/>
    <w:tmpl w:val="5F72F31C"/>
    <w:lvl w:ilvl="0" w:tplc="041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5" w15:restartNumberingAfterBreak="0">
    <w:nsid w:val="66FD358B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996145">
    <w:abstractNumId w:val="2"/>
  </w:num>
  <w:num w:numId="2" w16cid:durableId="879316164">
    <w:abstractNumId w:val="3"/>
  </w:num>
  <w:num w:numId="3" w16cid:durableId="1421948334">
    <w:abstractNumId w:val="5"/>
  </w:num>
  <w:num w:numId="4" w16cid:durableId="574125400">
    <w:abstractNumId w:val="1"/>
  </w:num>
  <w:num w:numId="5" w16cid:durableId="176507420">
    <w:abstractNumId w:val="0"/>
  </w:num>
  <w:num w:numId="6" w16cid:durableId="1482426547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65B"/>
    <w:rsid w:val="00152A86"/>
    <w:rsid w:val="001542D8"/>
    <w:rsid w:val="002A12FF"/>
    <w:rsid w:val="002E348A"/>
    <w:rsid w:val="00431668"/>
    <w:rsid w:val="004F5A24"/>
    <w:rsid w:val="00567DAB"/>
    <w:rsid w:val="005E4277"/>
    <w:rsid w:val="008F08AF"/>
    <w:rsid w:val="0090187D"/>
    <w:rsid w:val="0093364F"/>
    <w:rsid w:val="009F3DB4"/>
    <w:rsid w:val="00A22C5F"/>
    <w:rsid w:val="00BC29E7"/>
    <w:rsid w:val="00C44170"/>
    <w:rsid w:val="00D9365B"/>
    <w:rsid w:val="00EB1302"/>
    <w:rsid w:val="00F14A35"/>
    <w:rsid w:val="00F54FA5"/>
    <w:rsid w:val="070F7C25"/>
    <w:rsid w:val="2376E72B"/>
    <w:rsid w:val="32187FF6"/>
    <w:rsid w:val="3E3C394D"/>
    <w:rsid w:val="50DED97C"/>
    <w:rsid w:val="796F6924"/>
    <w:rsid w:val="7AF9D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8340"/>
  <w15:chartTrackingRefBased/>
  <w15:docId w15:val="{9B92EB1A-F701-A24C-BBE8-B0BD6DCB55E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D9365B"/>
    <w:pPr>
      <w:spacing w:before="60" w:after="60" w:line="276" w:lineRule="auto"/>
    </w:pPr>
    <w:rPr>
      <w:rFonts w:ascii="Calibri" w:hAnsi="Calibri" w:eastAsia="Calibri" w:cs="Calibri"/>
      <w:kern w:val="0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hAnsiTheme="minorHAnsi" w:eastAsia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3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3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93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936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936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936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936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2Carattere" w:customStyle="1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styleId="Titolo1Carattere" w:customStyle="1">
    <w:name w:val="Titolo 1 Carattere"/>
    <w:basedOn w:val="Carpredefinitoparagrafo"/>
    <w:link w:val="Titolo1"/>
    <w:uiPriority w:val="9"/>
    <w:rsid w:val="00A22C5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D9365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D9365B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D9365B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D9365B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D9365B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D9365B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D936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365B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D9365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936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D93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9365B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D9365B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34"/>
    <w:qFormat/>
    <w:rsid w:val="00D936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936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9365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D936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9365B"/>
    <w:rPr>
      <w:b/>
      <w:bCs/>
      <w:smallCaps/>
      <w:color w:val="0F4761" w:themeColor="accent1" w:themeShade="BF"/>
      <w:spacing w:val="5"/>
    </w:rPr>
  </w:style>
  <w:style w:type="character" w:styleId="ParagrafoelencoCarattere" w:customStyle="1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D9365B"/>
  </w:style>
  <w:style w:type="character" w:styleId="normaltextrun" w:customStyle="1">
    <w:name w:val="normaltextrun"/>
    <w:basedOn w:val="Carpredefinitoparagrafo"/>
    <w:rsid w:val="00D9365B"/>
  </w:style>
  <w:style w:type="paragraph" w:styleId="Revisione">
    <w:name w:val="Revision"/>
    <w:hidden/>
    <w:uiPriority w:val="99"/>
    <w:semiHidden/>
    <w:rsid w:val="00D9365B"/>
    <w:rPr>
      <w:rFonts w:ascii="Calibri" w:hAnsi="Calibri" w:eastAsia="Calibri" w:cs="Calibri"/>
      <w:kern w:val="0"/>
      <w:szCs w:val="22"/>
      <w:lang w:eastAsia="en-GB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90187D"/>
    <w:rPr>
      <w:rFonts w:ascii="Calibri" w:hAnsi="Calibri" w:eastAsia="Calibri" w:cs="Calibri"/>
      <w:kern w:val="0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90187D"/>
    <w:rPr>
      <w:rFonts w:ascii="Calibri" w:hAnsi="Calibri" w:eastAsia="Calibri" w:cs="Calibri"/>
      <w:kern w:val="0"/>
      <w:szCs w:val="22"/>
      <w:lang w:eastAsia="en-GB"/>
      <w14:ligatures w14:val="none"/>
    </w:rPr>
  </w:style>
  <w:style w:type="character" w:styleId="eop" w:customStyle="1">
    <w:name w:val="eop"/>
    <w:basedOn w:val="Carpredefinitoparagrafo"/>
    <w:rsid w:val="00F54FA5"/>
  </w:style>
  <w:style w:type="paragraph" w:styleId="paragraph" w:customStyle="1">
    <w:name w:val="paragraph"/>
    <w:basedOn w:val="Normale"/>
    <w:rsid w:val="00F54FA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7DAA23-B12F-48E1-9355-114BB9D106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458BDC-D791-46FE-9A80-681DEA293D18}">
  <ds:schemaRefs>
    <ds:schemaRef ds:uri="http://purl.org/dc/dcmitype/"/>
    <ds:schemaRef ds:uri="http://schemas.microsoft.com/office/2006/metadata/properties"/>
    <ds:schemaRef ds:uri="933496a0-6cc8-49a5-8dc6-985437aa9095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5d1e3cc2-08c9-440d-b9ab-501debfd447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F3845C8-F152-460C-BA30-22983F67E17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Marco Battistella</cp:lastModifiedBy>
  <cp:revision>7</cp:revision>
  <dcterms:created xsi:type="dcterms:W3CDTF">2026-04-07T12:16:00Z</dcterms:created>
  <dcterms:modified xsi:type="dcterms:W3CDTF">2026-07-01T12:32:41Z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2026-04-07T07:53:46Z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1e10c19f-8a08-4466-be46-b98682a4b3f8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  <property fmtid="{D5CDD505-2E9C-101B-9397-08002B2CF9AE}" pid="13" name="docLang">
    <vt:lpwstr>it</vt:lpwstr>
  </property>
  <property fmtid="{D5CDD505-2E9C-101B-9397-08002B2CF9AE}" pid="14" name="Order">
    <vt:r8>36233600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SourceUrl">
    <vt:lpwstr/>
  </property>
  <property fmtid="{D5CDD505-2E9C-101B-9397-08002B2CF9AE}" pid="18" name="_SharedFileIndex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